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B15" w:rsidRDefault="00D84B15">
      <w:pPr>
        <w:pStyle w:val="newncpi0"/>
        <w:jc w:val="center"/>
      </w:pPr>
      <w:r>
        <w:rPr>
          <w:rStyle w:val="name"/>
        </w:rPr>
        <w:t>РЕШЕНИЕ </w:t>
      </w:r>
      <w:r>
        <w:rPr>
          <w:rStyle w:val="promulgator"/>
        </w:rPr>
        <w:t>ТОЛОЧИНСКОГО РАЙОННОГО СОВЕТА ДЕПУТАТОВ</w:t>
      </w:r>
    </w:p>
    <w:p w:rsidR="00D84B15" w:rsidRDefault="00D84B15">
      <w:pPr>
        <w:pStyle w:val="newncpi"/>
        <w:ind w:firstLine="0"/>
        <w:jc w:val="center"/>
      </w:pPr>
      <w:r>
        <w:rPr>
          <w:rStyle w:val="datepr"/>
        </w:rPr>
        <w:t>26 декабря 2024 г.</w:t>
      </w:r>
      <w:r>
        <w:rPr>
          <w:rStyle w:val="number"/>
        </w:rPr>
        <w:t xml:space="preserve"> № 36</w:t>
      </w:r>
    </w:p>
    <w:p w:rsidR="00D84B15" w:rsidRDefault="00D84B15">
      <w:pPr>
        <w:pStyle w:val="titlencpi"/>
      </w:pPr>
      <w:r>
        <w:t>О районном бюджете на 2025 год</w:t>
      </w:r>
    </w:p>
    <w:p w:rsidR="00D84B15" w:rsidRDefault="00D84B15">
      <w:pPr>
        <w:pStyle w:val="preamble"/>
      </w:pPr>
      <w:r>
        <w:t>На основании пункта 3 статьи 100 Бюджетного кодекса Республики Беларусь и подпункта 1.2 пункта 1 статьи 17 Закона Республики Беларусь от 4 января 2010 г. № 108-З «О местном управлении и самоуправлении в Республике Беларусь» Толочинский районный Совет депутатов РЕШИЛ:</w:t>
      </w:r>
    </w:p>
    <w:p w:rsidR="00D84B15" w:rsidRDefault="00D84B15">
      <w:pPr>
        <w:pStyle w:val="point"/>
      </w:pPr>
      <w:r>
        <w:t>1. Утвердить районный бюджет на 2025 год по расходам в сумме 73 115 993,00 белорусского рубля (далее – рубль) исходя из прогнозируемого объема доходов в сумме 73 315 193,00 рубля.</w:t>
      </w:r>
    </w:p>
    <w:p w:rsidR="00D84B15" w:rsidRDefault="00D84B15">
      <w:pPr>
        <w:pStyle w:val="newncpi"/>
      </w:pPr>
      <w:r>
        <w:t>Установить минимальный размер профицита районного бюджета на 2025 год в сумме 199 200,00 рубля и направления его использования согласно приложению 1.</w:t>
      </w:r>
    </w:p>
    <w:p w:rsidR="00D84B15" w:rsidRDefault="00D84B15">
      <w:pPr>
        <w:pStyle w:val="point"/>
      </w:pPr>
      <w:r>
        <w:t>2. Установить на 2025 год:</w:t>
      </w:r>
    </w:p>
    <w:p w:rsidR="00D84B15" w:rsidRDefault="00D84B15">
      <w:pPr>
        <w:pStyle w:val="underpoint"/>
      </w:pPr>
      <w:r>
        <w:t>2.1. доходы районного бюджета в сумме 73 315 193,00 рубля согласно приложению 2;</w:t>
      </w:r>
    </w:p>
    <w:p w:rsidR="00D84B15" w:rsidRDefault="00D84B15">
      <w:pPr>
        <w:pStyle w:val="underpoint"/>
      </w:pPr>
      <w:r>
        <w:t>2.2. расходы районного бюджета по функциональной классификации расходов бюджета по разделам, подразделам и видам расходов в сумме 73 115 993,00 рубля согласно приложению 3;</w:t>
      </w:r>
    </w:p>
    <w:p w:rsidR="00D84B15" w:rsidRDefault="00D84B15">
      <w:pPr>
        <w:pStyle w:val="underpoint"/>
      </w:pPr>
      <w:r>
        <w:t>2.3. распределение бюджетных назначений по распорядителям бюджетных средств в соответствии с ведомственной классификацией расходов районного бюджета и функциональной классификацией расходов бюджета согласно приложению 4;</w:t>
      </w:r>
    </w:p>
    <w:p w:rsidR="00D84B15" w:rsidRDefault="00D84B15">
      <w:pPr>
        <w:pStyle w:val="underpoint"/>
      </w:pPr>
      <w:r>
        <w:t>2.4. перечень государственных программ и подпрограмм, финансирование которых предусматривается за счет средств районного бюджета, согласно приложению 5.</w:t>
      </w:r>
    </w:p>
    <w:p w:rsidR="00D84B15" w:rsidRDefault="00D84B15">
      <w:pPr>
        <w:pStyle w:val="point"/>
      </w:pPr>
      <w:r>
        <w:t>3. Установить размер оборотной кассовой наличности по районному бюджету на 1 января 2026 г. в сумме 200 000,00 рубля.</w:t>
      </w:r>
    </w:p>
    <w:p w:rsidR="00D84B15" w:rsidRDefault="00D84B15">
      <w:pPr>
        <w:pStyle w:val="point"/>
      </w:pPr>
      <w:r>
        <w:t>4. Установить на 2025 год нормативы отчислений:</w:t>
      </w:r>
    </w:p>
    <w:p w:rsidR="00D84B15" w:rsidRDefault="00D84B15">
      <w:pPr>
        <w:pStyle w:val="underpoint"/>
      </w:pPr>
      <w:r>
        <w:t>4.1. в бюджеты сельсоветов согласно приложению 6:</w:t>
      </w:r>
    </w:p>
    <w:p w:rsidR="00D84B15" w:rsidRDefault="00D84B15">
      <w:pPr>
        <w:pStyle w:val="underpoint"/>
      </w:pPr>
      <w:r>
        <w:t>4.1.1. по подоходному налогу с физических лиц – от общего поступления налога на территории Толочинского района;</w:t>
      </w:r>
    </w:p>
    <w:p w:rsidR="00D84B15" w:rsidRDefault="00D84B15">
      <w:pPr>
        <w:pStyle w:val="underpoint"/>
      </w:pPr>
      <w:r>
        <w:t>4.1.2. по поступлениям части средств от сдачи в аренду имущества, находящегося в собственности Толочинского района и переданного в оперативное управление сельским исполнительным комитетам;</w:t>
      </w:r>
    </w:p>
    <w:p w:rsidR="00D84B15" w:rsidRDefault="00D84B15">
      <w:pPr>
        <w:pStyle w:val="underpoint"/>
      </w:pPr>
      <w:r>
        <w:t>4.1.3. по сбору с заготовителей – от поступлений сбора с заготовителей по объектам обложения, находящимся на территории сельсоветов;</w:t>
      </w:r>
    </w:p>
    <w:p w:rsidR="00D84B15" w:rsidRDefault="00D84B15">
      <w:pPr>
        <w:pStyle w:val="underpoint"/>
      </w:pPr>
      <w:r>
        <w:t>4.2. в районный бюджет от:</w:t>
      </w:r>
    </w:p>
    <w:p w:rsidR="00D84B15" w:rsidRDefault="00D84B15">
      <w:pPr>
        <w:pStyle w:val="underpoint"/>
      </w:pPr>
      <w:r>
        <w:t>4.2.1. налога за владение собаками – в размере 100,00 процента суммы налога, поступающего на территории Толочинского района;</w:t>
      </w:r>
    </w:p>
    <w:p w:rsidR="00D84B15" w:rsidRDefault="00D84B15">
      <w:pPr>
        <w:pStyle w:val="underpoint"/>
      </w:pPr>
      <w:r>
        <w:t>4.2.2. курортного сбора – в размере 100,00 процента от суммы курортного сбора, поступающего на территории Толочинского района;</w:t>
      </w:r>
    </w:p>
    <w:p w:rsidR="00D84B15" w:rsidRDefault="00D84B15">
      <w:pPr>
        <w:pStyle w:val="underpoint"/>
      </w:pPr>
      <w:r>
        <w:t>4.2.3. сбора с заготовителей – в размере 100,00 процента суммы сбора, поступающего на территории города Толочина.</w:t>
      </w:r>
    </w:p>
    <w:p w:rsidR="00D84B15" w:rsidRDefault="00D84B15">
      <w:pPr>
        <w:pStyle w:val="point"/>
      </w:pPr>
      <w:r>
        <w:t>5. В 2025 году передать бюджетам сельсоветов из районного бюджета дотации в порядке, установленном законодательством, в сумме 425 473,00 рубля, иные текущие межбюджетные трансферты из вышестоящего бюджета нижестоящему бюджету в сумме 286 000,00 рубля согласно приложению 7.</w:t>
      </w:r>
    </w:p>
    <w:p w:rsidR="00D84B15" w:rsidRDefault="00D84B15">
      <w:pPr>
        <w:pStyle w:val="point"/>
      </w:pPr>
      <w:r>
        <w:t>6. Создать в 2025 году в расходной части районного бюджета резервный фонд Толочинского районного исполнительного комитета (далее – райисполком) и установить его в размере 434 924,00 рубля, определяемом в соответствии с пунктом 4 статьи 42 Бюджетного кодекса Республики Беларусь.</w:t>
      </w:r>
    </w:p>
    <w:p w:rsidR="00D84B15" w:rsidRDefault="00D84B15">
      <w:pPr>
        <w:pStyle w:val="point"/>
      </w:pPr>
      <w:r>
        <w:t>7. Установить в 2025 году:</w:t>
      </w:r>
    </w:p>
    <w:p w:rsidR="00D84B15" w:rsidRDefault="00D84B15">
      <w:pPr>
        <w:pStyle w:val="underpoint"/>
      </w:pPr>
      <w:r>
        <w:lastRenderedPageBreak/>
        <w:t>7.1. максимальные размеры дефицита бюджетов сельсоветов в размере 0 (ноль) процентов от доходов соответствующих бюджетов;</w:t>
      </w:r>
    </w:p>
    <w:p w:rsidR="00D84B15" w:rsidRDefault="00D84B15">
      <w:pPr>
        <w:pStyle w:val="underpoint"/>
      </w:pPr>
      <w:r>
        <w:t>7.2. лимит долга райисполкома в размере 101 600,00 рубля;</w:t>
      </w:r>
    </w:p>
    <w:p w:rsidR="00D84B15" w:rsidRDefault="00D84B15">
      <w:pPr>
        <w:pStyle w:val="underpoint"/>
      </w:pPr>
      <w:r>
        <w:t>7.3. лимит долга, гарантированного райисполкомом, в размере 3 000 000,00 рубля;</w:t>
      </w:r>
    </w:p>
    <w:p w:rsidR="00D84B15" w:rsidRDefault="00D84B15">
      <w:pPr>
        <w:pStyle w:val="underpoint"/>
      </w:pPr>
      <w:r>
        <w:t>7.4. за предоставление гарантии райисполкома субъекты хозяйствования, являющиеся заемщиками по кредитам, привлекаемым под гарантии райисполкома (за исключением кредитов, направляемых на развитие жилищного строительства на селе, на оснащение сельскохозяйственного производства современной техникой, для финансирования строительства, реконструкции, капитального ремонта, модернизации и технического переоснащения молочно-товарных ферм, помещений по выращиванию молодняка крупного рогатого скота, на подготовку предприятий, осуществляющих производство сельскохозяйственной продукции, к полевым работам, создание прочной кормовой базы и уборку урожая организаций, осуществляющих производство сельскохозяйственной продукции), уплачивают единовременно в районный бюджет средства в размере двухсот базовых величин, но не более 1,0 процента от суммы кредита, обеспеченной гарантией;</w:t>
      </w:r>
    </w:p>
    <w:p w:rsidR="00D84B15" w:rsidRDefault="00D84B15">
      <w:pPr>
        <w:pStyle w:val="underpoint"/>
      </w:pPr>
      <w:r>
        <w:t>7.5. за предоставление гарантии райисполкома субъекты хозяйствования, являющиеся заемщиками по кредитам, привлекаемым под гарантии райисполкома и направляемым на развитие жилищного строительства на селе, на оснащение сельскохозяйственного производства современной техникой, для финансирования строительства, реконструкции, капитального ремонта, модернизации и технического переоснащения молочно-товарных ферм, помещений по выращиванию молодняка крупного рогатого скота, на подготовку предприятий, осуществляющих производство сельскохозяйственной продукции, к полевым работам, создание прочной кормовой базы и уборку урожая организаций, осуществляющих производство сельскохозяйственной продукции, уплачивают единовременно в районный бюджет средства в размере десяти базовых величин, но не более 0,5 процента от суммы кредита, обеспеченной гарантией.</w:t>
      </w:r>
    </w:p>
    <w:p w:rsidR="00D84B15" w:rsidRDefault="00D84B15">
      <w:pPr>
        <w:pStyle w:val="point"/>
      </w:pPr>
      <w:r>
        <w:t>8. Установить, что в 2025 году бюджетные кредиты предоставляются бюджетам первичного уровня по решению финансового отдела райисполкома на покрытие временных кассовых разрывов, возникающих при исполнении бюджетов, без взимания процентов за пользование кредитом.</w:t>
      </w:r>
    </w:p>
    <w:p w:rsidR="00D84B15" w:rsidRDefault="00D84B15">
      <w:pPr>
        <w:pStyle w:val="point"/>
      </w:pPr>
      <w:r>
        <w:t>9. Сформировать в районном бюджете резервный фонд сверх размера, определяемого в соответствии с пунктом 4 статьи 42 Бюджетного кодекса Республики Беларусь, в сумме 650 971,00 рубля.</w:t>
      </w:r>
    </w:p>
    <w:p w:rsidR="00D84B15" w:rsidRDefault="00D84B15">
      <w:pPr>
        <w:pStyle w:val="point"/>
      </w:pPr>
      <w:r>
        <w:t>10. Райисполкому принять меры, необходимые для реализации настоящего решения.</w:t>
      </w:r>
    </w:p>
    <w:p w:rsidR="00D84B15" w:rsidRDefault="00D84B15">
      <w:pPr>
        <w:pStyle w:val="point"/>
      </w:pPr>
      <w:r>
        <w:t>11. Настоящее решение вступает в силу с 1 января 2025 г.</w:t>
      </w:r>
    </w:p>
    <w:p w:rsidR="00D84B15" w:rsidRDefault="00D84B1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D84B15">
        <w:tc>
          <w:tcPr>
            <w:tcW w:w="2500" w:type="pct"/>
            <w:tcMar>
              <w:top w:w="0" w:type="dxa"/>
              <w:left w:w="6" w:type="dxa"/>
              <w:bottom w:w="0" w:type="dxa"/>
              <w:right w:w="6" w:type="dxa"/>
            </w:tcMar>
            <w:vAlign w:val="bottom"/>
            <w:hideMark/>
          </w:tcPr>
          <w:p w:rsidR="00D84B15" w:rsidRDefault="00D84B15">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D84B15" w:rsidRDefault="00D84B15">
            <w:pPr>
              <w:pStyle w:val="newncpi0"/>
              <w:jc w:val="right"/>
            </w:pPr>
            <w:r>
              <w:rPr>
                <w:rStyle w:val="pers"/>
              </w:rPr>
              <w:t>Г.Г.Мурашко</w:t>
            </w:r>
          </w:p>
        </w:tc>
      </w:tr>
    </w:tbl>
    <w:p w:rsidR="00D84B15" w:rsidRDefault="00D84B15">
      <w:pPr>
        <w:pStyle w:val="newncpi0"/>
      </w:pPr>
      <w:r>
        <w:t> </w:t>
      </w: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p w:rsidR="000B6F5A" w:rsidRDefault="000B6F5A">
      <w:pPr>
        <w:pStyle w:val="newncpi0"/>
      </w:pPr>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1</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jc w:val="left"/>
      </w:pPr>
      <w:r>
        <w:t>НАПРАВЛЕНИЯ</w:t>
      </w:r>
      <w:r>
        <w:br/>
        <w:t>использования профицита районного бюджета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65"/>
        <w:gridCol w:w="566"/>
        <w:gridCol w:w="993"/>
        <w:gridCol w:w="993"/>
        <w:gridCol w:w="1275"/>
        <w:gridCol w:w="1555"/>
      </w:tblGrid>
      <w:tr w:rsidR="00D84B15">
        <w:trPr>
          <w:trHeight w:val="240"/>
        </w:trPr>
        <w:tc>
          <w:tcPr>
            <w:tcW w:w="2121"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Вид</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Источник</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Тип источника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Детализация</w:t>
            </w:r>
          </w:p>
        </w:tc>
        <w:tc>
          <w:tcPr>
            <w:tcW w:w="832"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Сумма (рублей)</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ОБЩЕЕ ФИНАНСИРОВАНИЕ</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–199 200,00</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ВНУТРЕННЕЕ ФИНАНСИРОВАНИЕ</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–199 200,00</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Источники, получаемые от банков, иных юридических и физических лиц</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–199 200,00</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Ценные бумаги, эмитируемые местными исполнительными и распорядительными органами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–199 200,00</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погашение основного долга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–199 200,00</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Операции по гарантиям Правительства Республики Беларусь, местных исполнительных и распорядительных органов по кредитам банков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0,00</w:t>
            </w:r>
          </w:p>
        </w:tc>
      </w:tr>
      <w:tr w:rsidR="00D84B15">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Платежи Правительства Республики Беларусь, местных исполнительных и распорядительных органов в качестве гаранта по погашению и обслуживанию кредитов, выданных банками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–10 000,00</w:t>
            </w:r>
          </w:p>
        </w:tc>
      </w:tr>
      <w:tr w:rsidR="00D84B15">
        <w:trPr>
          <w:trHeight w:val="240"/>
        </w:trPr>
        <w:tc>
          <w:tcPr>
            <w:tcW w:w="2121"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pPr>
            <w:r>
              <w:t>Возврат сумм, выплаченных Правительством Республики Беларусь, местными исполнительными и распорядительными органами в счет выполнения гарантий по кредитам, выданным банками Республики Беларусь</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tcBorders>
            <w:tcMar>
              <w:top w:w="0" w:type="dxa"/>
              <w:left w:w="6" w:type="dxa"/>
              <w:bottom w:w="0" w:type="dxa"/>
              <w:right w:w="6" w:type="dxa"/>
            </w:tcMar>
            <w:vAlign w:val="bottom"/>
            <w:hideMark/>
          </w:tcPr>
          <w:p w:rsidR="00D84B15" w:rsidRDefault="00D84B15">
            <w:pPr>
              <w:pStyle w:val="table10"/>
              <w:jc w:val="right"/>
            </w:pPr>
            <w:r>
              <w:t>10 000,00</w:t>
            </w:r>
          </w:p>
        </w:tc>
      </w:tr>
    </w:tbl>
    <w:p w:rsidR="00D84B15" w:rsidRDefault="00D84B15">
      <w:pPr>
        <w:pStyle w:val="newncpi"/>
      </w:pPr>
      <w:r>
        <w:t> </w:t>
      </w: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2</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jc w:val="left"/>
      </w:pPr>
      <w:r>
        <w:t>ДОХОДЫ</w:t>
      </w:r>
      <w:r>
        <w:br/>
        <w:t>районного бюджета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32"/>
        <w:gridCol w:w="710"/>
        <w:gridCol w:w="1133"/>
        <w:gridCol w:w="566"/>
        <w:gridCol w:w="709"/>
        <w:gridCol w:w="1697"/>
      </w:tblGrid>
      <w:tr w:rsidR="00D84B15">
        <w:trPr>
          <w:trHeight w:val="240"/>
        </w:trPr>
        <w:tc>
          <w:tcPr>
            <w:tcW w:w="2424"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 доходов</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Группа</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Подгруппа</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Вид</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Раздел</w:t>
            </w:r>
          </w:p>
        </w:tc>
        <w:tc>
          <w:tcPr>
            <w:tcW w:w="908"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Сумма (рублей)</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43 121 966,00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доходы и прибыль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28 474 139,00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доходы, уплачиваемые физическими лицами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22 360 354,00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Подоходный налог с физических лиц</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22 360 354,00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доходы и прибыль, уплачиваемые организациями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6 113 785,00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 на прибыль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6 060 038,00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53 747,00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собственность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3 002 582,00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недвижимое имущество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718 043,00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Земельный налог</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718 043,00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остаточную стоимость имущества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2 284 539,00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 на недвижимость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2 284 539,00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на товары (работы, услуги)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11 457 576,00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от выручки от реализации товаров (работ, услуг)</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11 403 077,00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 на добавленную стоимость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9 439 845,00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налоги от выручки от реализации товаров (работ, услуг)</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12</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1 963 232,00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Налоги и сборы на отдельные виды деятельности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2 465,00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Налоги и сборы на отдельные виды деятельности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2 465,00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Сборы за пользование товарами (разрешения на их использование), осуществление деятельности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52 034,00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 за владение собаками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17</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1 974,00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Налог за добычу (изъятие) природных ресурсов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21</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50 060,00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налоги, сборы (пошлины) и другие 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187 669,00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налоги, сборы (пошлины) и другие 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187 669,00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пошлина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187 669,00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Неналоговые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3 325 947,00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использования имущества, находящегося в государственной собственности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165 322,00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размещения денежных средств бюджетов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111 298,00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Проценты за пользование денежными средствами бюджетов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38</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111 298,00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Дивиденды по акциям и доходы от других форм участия в капитале</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54 024,00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Дивиденды по акциям и доходы от других форм участия в капитале</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39</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54 024,00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осуществления приносящей доходы деятельности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2 800 520,00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сдачи в аренду имущества, находящегося в государственной собственности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60 149,00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сдачи в аренду земельных участков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50 751,00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сдачи в аренду иного имущества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41</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9 398,00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Административные платежи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1 160,00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Административные платежи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43</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1 160,00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lastRenderedPageBreak/>
              <w:t>Доходы от осуществления приносящей доходы деятельности и компенсации расходов государства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2 418 932,00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осуществления приносящей доходы деятельности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45</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1 596,00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Компенсации расходов государства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46</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2 417 336,00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320 279,00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реализации имущества, имущественных прав на объекты интеллектуальной собственности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47</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315 152,00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имущества, конфискованного и иным способом обращенного в доход государства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48</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1 000,00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Доходы от продажи земельных участков в частную собственность гражданам, негосударственным юридическим лицам, собственность иностранным государствам, международным организациям</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49</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4 127,00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Штрафы, удержания</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115 400,00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Штрафы, удержания</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115 400,00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Штрафы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51</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115 400,00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Прочие неналоговые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244 705,00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Прочие неналоговые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244 705,00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Возмещение средств бюджета, потерь, вреда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52</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25 000,00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Прочие неналоговые доходы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55</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219 705,00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Итого доходов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46 447 913,00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Безвозмездные поступления</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26 867 280,00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Безвозмездные поступления от других бюджетов бюджетной системы Республики Беларусь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26 867 280,00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Текущие безвозмездные поступления от других бюджетов бюджетной системы Республики Беларусь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26 867 280,00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Дотации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25 330 530,00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Субвенции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61</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371 750,00</w:t>
            </w:r>
          </w:p>
        </w:tc>
      </w:tr>
      <w:tr w:rsidR="00D84B1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межбюджетные трансферты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62</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1 165 000,00</w:t>
            </w:r>
          </w:p>
        </w:tc>
      </w:tr>
      <w:tr w:rsidR="00D84B15">
        <w:trPr>
          <w:trHeight w:val="240"/>
        </w:trPr>
        <w:tc>
          <w:tcPr>
            <w:tcW w:w="2424"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pPr>
            <w:r>
              <w:t>ВСЕГО доходов</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908" w:type="pct"/>
            <w:tcBorders>
              <w:top w:val="single" w:sz="4" w:space="0" w:color="auto"/>
              <w:left w:val="single" w:sz="4" w:space="0" w:color="auto"/>
            </w:tcBorders>
            <w:tcMar>
              <w:top w:w="0" w:type="dxa"/>
              <w:left w:w="6" w:type="dxa"/>
              <w:bottom w:w="0" w:type="dxa"/>
              <w:right w:w="6" w:type="dxa"/>
            </w:tcMar>
            <w:vAlign w:val="bottom"/>
            <w:hideMark/>
          </w:tcPr>
          <w:p w:rsidR="00D84B15" w:rsidRDefault="00D84B15">
            <w:pPr>
              <w:pStyle w:val="table10"/>
              <w:jc w:val="right"/>
            </w:pPr>
            <w:r>
              <w:t>73 315 193,00</w:t>
            </w:r>
          </w:p>
        </w:tc>
      </w:tr>
    </w:tbl>
    <w:p w:rsidR="00D84B15" w:rsidRDefault="00D84B15">
      <w:pPr>
        <w:pStyle w:val="newncpi"/>
      </w:pPr>
      <w:r>
        <w:t> </w:t>
      </w: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3</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jc w:val="left"/>
      </w:pPr>
      <w:r>
        <w:t>РАСХОДЫ</w:t>
      </w:r>
      <w:r>
        <w:br/>
        <w:t>районного бюджета по функциональной классификации расходов бюджета по разделам, подразделам и видам расходов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709"/>
        <w:gridCol w:w="993"/>
        <w:gridCol w:w="566"/>
        <w:gridCol w:w="1555"/>
      </w:tblGrid>
      <w:tr w:rsidR="00D84B15">
        <w:trPr>
          <w:trHeight w:val="240"/>
        </w:trPr>
        <w:tc>
          <w:tcPr>
            <w:tcW w:w="2955"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 расходов</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Раздел</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Подраздел</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Вид</w:t>
            </w:r>
          </w:p>
        </w:tc>
        <w:tc>
          <w:tcPr>
            <w:tcW w:w="832"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Сумма (рублей)</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8 268 829,00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4 453 464,00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4 326 161,00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архивы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127 303,00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Обслуживание государственного долга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23 311,00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Обслуживание долга органов местного управления и самоуправления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23 311,00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Резервные фонды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1 085 895,00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Резервные фонды местных исполнительных и распорядительных органов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1 085 895,00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1 994 686,00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1 994 686,00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711 473,00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711 473,00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ОБОРОНА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20 370,00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Обеспечение мобилизационной подготовки и мобилизации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20 370,00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НАЦИОНАЛЬНАЯ ЭКОНОМИКА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2 429 599,00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Сельское хозяйство, рыбохозяйственная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1 522 123,00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Сельскохозяйственные организации, финансируемые из бюджета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1 322 123,00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Развитие сельскохозяйственного производства, рыбоводства и переработки сельскохозяйственной продукции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200 000,00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193 476,00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Автомобильный транспорт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184 580,00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Иные вопросы в области транспорта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8 896,00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Топливо и энергетика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610 000,00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деятельность в области национальной экономики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104 000,00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Имущественные отношения, картография и геодезия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Туризм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90 000,00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ОКРУЖАЮЩЕЙ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176 000,00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природной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176 000,00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8 631 150,00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xml:space="preserve">06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xml:space="preserve">01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72 154,00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5 396 073,00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Благоустройство населенных пунктов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3 049 673,00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жилищно-коммунальных услуг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113 250,00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ЗДРАВООХРАНЕНИЕ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18 495 047,00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Медицинская помощь населению</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18 495 047,00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4 926 961,00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и 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1 324 384,00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1 324 384,00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Культура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3 602 577,00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Культура и искусство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3 363 348,00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Кинематография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239 229,00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26 039 240,00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lastRenderedPageBreak/>
              <w:t>Дошкольное 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7 330 888,00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Общее среднее 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16 073 896,00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Дополнительное образование детей и молодежи, дополнительное образование одаренных детей и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514 926,00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образования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840 160,00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СОЦИАЛЬНАЯ ПОЛИТИКА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4 128 797,00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защита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3 524 892,00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Помощь семьям, воспитывающим детей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4 550,00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молодежная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8 690,00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Помощь в обеспечении жильем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xml:space="preserve">10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xml:space="preserve">06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1 500,00</w:t>
            </w:r>
          </w:p>
        </w:tc>
      </w:tr>
      <w:tr w:rsidR="00D84B15">
        <w:trPr>
          <w:trHeight w:val="240"/>
        </w:trPr>
        <w:tc>
          <w:tcPr>
            <w:tcW w:w="2955"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589 165,00</w:t>
            </w:r>
          </w:p>
        </w:tc>
      </w:tr>
      <w:tr w:rsidR="00D84B15">
        <w:trPr>
          <w:trHeight w:val="240"/>
        </w:trPr>
        <w:tc>
          <w:tcPr>
            <w:tcW w:w="2955"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pPr>
            <w:r>
              <w:t>ВСЕГО расходов</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tcBorders>
            <w:tcMar>
              <w:top w:w="0" w:type="dxa"/>
              <w:left w:w="6" w:type="dxa"/>
              <w:bottom w:w="0" w:type="dxa"/>
              <w:right w:w="6" w:type="dxa"/>
            </w:tcMar>
            <w:vAlign w:val="bottom"/>
            <w:hideMark/>
          </w:tcPr>
          <w:p w:rsidR="00D84B15" w:rsidRDefault="00D84B15">
            <w:pPr>
              <w:pStyle w:val="table10"/>
              <w:jc w:val="right"/>
            </w:pPr>
            <w:r>
              <w:t>73 115 993,00</w:t>
            </w:r>
          </w:p>
        </w:tc>
      </w:tr>
    </w:tbl>
    <w:p w:rsidR="00D84B15" w:rsidRDefault="00D84B15">
      <w:pPr>
        <w:pStyle w:val="newncpi"/>
      </w:pPr>
      <w:r>
        <w:t> </w:t>
      </w: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4</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ind w:right="1134"/>
        <w:jc w:val="left"/>
      </w:pPr>
      <w:r>
        <w:t>РАСПРЕДЕЛЕНИЕ</w:t>
      </w:r>
      <w:r>
        <w:br/>
        <w:t>бюджетных назначений по распорядителям бюджетных средств в соответствии с ведомственной классификацией расходов районного бюджета и функциональной классификацией расходов бюджета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4"/>
        <w:gridCol w:w="709"/>
        <w:gridCol w:w="710"/>
        <w:gridCol w:w="1133"/>
        <w:gridCol w:w="566"/>
        <w:gridCol w:w="1555"/>
      </w:tblGrid>
      <w:tr w:rsidR="00D84B15">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Глава</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Раздел</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Подраздел</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Вид</w:t>
            </w:r>
          </w:p>
        </w:tc>
        <w:tc>
          <w:tcPr>
            <w:tcW w:w="832"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Объем финансирования (рублей)</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Государственное учреждение «Толочинский районный архив»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127 303,00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127 303,00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127 303,00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архивы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127 303,00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7 909 336,00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2 856 905,00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2 834 225,00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2 834 225,00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22 680,00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22 680,00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оборона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20 370,00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Обеспечение мобилизационной подготовки и мобилизации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20 370,00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22 896,00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8 896,00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вопросы в области транспорта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8 896,00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деятельность в области национальной экономики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Имущественные отношения, картография и геодезия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окружающей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161 000,00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природной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161 000,00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4 842 577,00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72 154,00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1 720 750.00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В том числе унитарное коммунальное производственное предприятие «Витебское городское 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1 707 286,00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Благоустройство населенных пунктов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3 049 673,00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5 588,00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молодежная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3 500,00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Помощь в обеспечении жильем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Учреждение здравоохранения «Толочинская центральная районная больница»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18 495 047,00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Здравоохранение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18 495 047,00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Медицинская помощь населению</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18 495 047,00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культуры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4 979 179,00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97 232,00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97 232,00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97 232,00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3 602 577,00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lastRenderedPageBreak/>
              <w:t>Культура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3 602 577,00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Культура и искусство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3 363 348,00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Кинематография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239 229,00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1 279 370,00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Дополнительное образование детей и молодежи, дополнительное образование одаренных детей и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1 279 370,00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25 817 697,00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147 040,00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147 040,00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147 040,00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24 759 870,00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Дошкольное 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7 330 888,00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Общее среднее 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16 073 896,00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Дополнительное образование детей и молодежи, дополнительное образование одаренных детей и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514 926,00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образования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840 160,00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910 787,00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защита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910 787,00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Управление по сельскому хозяйству и продовольствию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2 219 473,00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682 350,00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682 350,00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682 350,00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1 522 123,00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Сельское хозяйство, рыбохозяйственная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1 522 123,00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Сельскохозяйственные организации, финансируемые из бюджета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1 322 123,00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 том числе лечебно-профилактическое учреждение «Толочинская районная ветеринарная станция»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1 322 123,00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Развитие сельскохозяйственного производства, рыбоводства и переработки сельскохозяйственной продукции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окружающей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15 000,00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природной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15 000,00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Кохановское унитарное производственное предприятие жилищно-коммунального хозяйства «Коханово-ЖКХ» (далее – государственное предприятие «Коханово-ЖКХ»)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Управление по труду, занятости и социальной защите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3 675 581,00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468 349,00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468 349,00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468 349,00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3 207 232,00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защита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2 614 105,00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Помощь семьям, воспитывающим детей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4 550,00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588 577,00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спорта и туризма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1 503 849,00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89 465,00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89 465,00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89 465,00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деятельность в области национальной экономики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lastRenderedPageBreak/>
              <w:t>Туризм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90 000,00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1 324 384,00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и 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1 324 384,00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164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1 324 384,00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Финансовый отдел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4 722 823,00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139 670,00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Обслуживание государственного долга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23 311,00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Обслуживание долга органов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23 311,00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116 359,00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116 359,00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794 580,00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184 580,00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Автомобильный транспорт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184 580,00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Топливо и энергетика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610 000,00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3 788 573,00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3 675 323,00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 том числе: </w:t>
            </w:r>
            <w:r>
              <w:br/>
              <w:t>государственное предприятие «Коханово-ЖКХ»</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3 426 648,00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дочернее коммунальное специализированное автотранспортное унитарное предприятие по саночистке города «Оршанская спецавтобаза»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244 245,00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филиал «Оршаводоканал» Витебского областного коммунального унитарного предприятия водопроводно-канализационного хозяйства «Витебскоблводоканал»</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4 200,00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Открытое акционерное общество «Витебсклифт»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230,00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Другие вопросы в области жилищно-коммунальных услуг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113 250,00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 том числе: </w:t>
            </w:r>
            <w:r>
              <w:br/>
              <w:t>коммунальное производственное унитарное предприятие «Витебский областной расчетно-справочный центр»</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67 962,00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государственное предприятие «Коханово-ЖКХ»</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45 288,00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Кохановский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143 506,00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143 506,00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143 506,00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143 506,00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Волковичский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81 389,00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81 389,00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81 389,00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81 389,00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Волосовский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113 288,00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113 288,00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113 288,00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113 288,00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Оболецкий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49 983,00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49 983,00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49 983,00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49 983,00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Серковицкий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183 426,00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183 426,00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183 426,00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183 426,00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Славновский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60 987,00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60 987,00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lastRenderedPageBreak/>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60 987,00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60 987,00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Толочинский сельский исполнительный комитет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78 894,00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78 894,00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78 894,00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308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78 894,00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Толочинская районная организация общественного объединения «Белорусский республиканский союз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691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5 190,00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691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5 190,00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молодежная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691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5 190,00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Государственное учреждение «Центр по обеспечению деятельности бюджетных организаций и государственных органов Толочинского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1 843 147,00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1 843 147,00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1 843 147,00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902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1 843 147,00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Прочие организации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1 085 895,00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1 085 895,00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Резервные фонды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00</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1 085 895,00</w:t>
            </w:r>
          </w:p>
        </w:tc>
      </w:tr>
      <w:tr w:rsidR="00D84B15">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Резервные фонды местных исполнительных и распорядительных органов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1 085 895,00</w:t>
            </w:r>
          </w:p>
        </w:tc>
      </w:tr>
      <w:tr w:rsidR="00D84B15">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pPr>
            <w:r>
              <w:t>ВСЕГО расходов</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 </w:t>
            </w:r>
          </w:p>
        </w:tc>
        <w:tc>
          <w:tcPr>
            <w:tcW w:w="832" w:type="pct"/>
            <w:tcBorders>
              <w:top w:val="single" w:sz="4" w:space="0" w:color="auto"/>
              <w:left w:val="single" w:sz="4" w:space="0" w:color="auto"/>
            </w:tcBorders>
            <w:tcMar>
              <w:top w:w="0" w:type="dxa"/>
              <w:left w:w="6" w:type="dxa"/>
              <w:bottom w:w="0" w:type="dxa"/>
              <w:right w:w="6" w:type="dxa"/>
            </w:tcMar>
            <w:vAlign w:val="bottom"/>
            <w:hideMark/>
          </w:tcPr>
          <w:p w:rsidR="00D84B15" w:rsidRDefault="00D84B15">
            <w:pPr>
              <w:pStyle w:val="table10"/>
              <w:jc w:val="right"/>
            </w:pPr>
            <w:r>
              <w:t>73 115 993,00</w:t>
            </w:r>
          </w:p>
        </w:tc>
      </w:tr>
    </w:tbl>
    <w:p w:rsidR="00D84B15" w:rsidRDefault="00D84B15">
      <w:pPr>
        <w:pStyle w:val="newncpi"/>
      </w:pPr>
      <w:r>
        <w:t> </w:t>
      </w: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5</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jc w:val="left"/>
      </w:pPr>
      <w:r>
        <w:t xml:space="preserve">ПЕРЕЧЕНЬ </w:t>
      </w:r>
      <w:r>
        <w:br/>
        <w:t>государственных программ и подпрограмм, финансирование которых предусматривается за счет средств районного бюджета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2643"/>
        <w:gridCol w:w="2079"/>
        <w:gridCol w:w="2647"/>
        <w:gridCol w:w="1553"/>
      </w:tblGrid>
      <w:tr w:rsidR="00D84B15">
        <w:trPr>
          <w:trHeight w:val="240"/>
        </w:trPr>
        <w:tc>
          <w:tcPr>
            <w:tcW w:w="227"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w:t>
            </w:r>
            <w:r>
              <w:br/>
              <w:t>п/п</w:t>
            </w:r>
          </w:p>
        </w:tc>
        <w:tc>
          <w:tcPr>
            <w:tcW w:w="14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 программы</w:t>
            </w:r>
          </w:p>
        </w:tc>
        <w:tc>
          <w:tcPr>
            <w:tcW w:w="11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Нормативный правовой акт, которым утверждена программа</w:t>
            </w:r>
          </w:p>
        </w:tc>
        <w:tc>
          <w:tcPr>
            <w:tcW w:w="14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Раздел (государственный заказчик)</w:t>
            </w:r>
          </w:p>
        </w:tc>
        <w:tc>
          <w:tcPr>
            <w:tcW w:w="831"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Объем финансирования в 2025 году (рублей)</w:t>
            </w:r>
          </w:p>
        </w:tc>
      </w:tr>
      <w:tr w:rsidR="00D84B15">
        <w:trPr>
          <w:trHeight w:val="240"/>
        </w:trPr>
        <w:tc>
          <w:tcPr>
            <w:tcW w:w="2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1</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2</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3</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4</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5</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1</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«Аграрный бизнес» на 2021–2025 годы</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1 февраля 2021 г. № 59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1 522 123,00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9 «Обеспечение общих условий функционирования агропромышленного комплекса»</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1 522 123,00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1 522 123,00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Управление по сельскому хозяйству и продовольствию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1 522 123,00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«Управление государственными финансами и регулирование финансового рынка» на 2020 год и на период до 2025 года</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12 марта 2020 г. № 143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1 866 458,00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 «Обеспечение устойчивости бюджетной системы и повышение эффективности управления государственными финансами»</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1 843 147,00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1 843 147,00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Государственное учреждение «Центр по обеспечению деятельности бюджетных организаций и государственных органов Толочинского района»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1 843 147,00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2 «Управление государственным долгом, долгом органов местного управления и самоуправления»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23 311,00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23 311,00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Финансовый отдел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23 311,00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3</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«Социальная защита» на 2021–2025 годы</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21 декабря 2020 г. № 748</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3 216 183,00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 «Социальное обслуживание и социальная поддержка»</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3 036 183,00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3 036 183,00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Управление по труду, занятости и социальной защите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3 036 183,00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2 «Доступная среда жизнедеятельности инвалидов и физически ослабленных лиц»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180 000,00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Здравоохранение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180 000,00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Учреждение здравоохранения «Толочинская центральная районная больница»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180 000,00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lastRenderedPageBreak/>
              <w:t>4</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«Здоровье народа и демографическая безопасность» на 2021–2025 годы</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19 января 2021 г. № 28</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18 412 870,00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 «Семья и детство»</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98 182,00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Здравоохранение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359,00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Учреждение здравоохранения «Толочинская центральная районная больница»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359,00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97 823,00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Управление по труду, занятости и социальной защите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97 823,00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2 «Профилактика и контроль неинфекционных заболеваний»</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23 261,00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Здравоохранение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23 261,00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Учреждение здравоохранения «Толочинская центральная районная больница»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23 261,00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4 «Противодействие распространению туберкулеза»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2 720,00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Здравоохранение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2 720,00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Учреждение здравоохранения «Толочинская центральная районная больница»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2 720,00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6 «Обеспечение функционирования системы здравоохранения Республики Беларусь»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18 288 707,00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Здравоохранение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18 288 707,00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Учреждение здравоохранения «Толочинская центральная районная больница»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18 288 707,00 </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5</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«Охрана окружающей среды и устойчивое использование природных ресурсов» на 2021–2025 годы </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19 февраля 2021 г. № 99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116 000,00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6 «Функционирование системы охраны окружающей среды»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116 000,00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Охрана окружающей среды</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116 000,00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101 000,00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Управление по сельскому хозяйству и продовольствию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15 000,00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6</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«Беларусь гостеприимная» на 2021–2025 годы </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29 января 2021 г. № 58</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2 «Маркетинг туристических услуг»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спорта и туризма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15 000,00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7</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«Образование и молодежная политика» на 2021–2025 годы</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29 января 2021 г. № 57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26 953 527,00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 «Дошкольное образование»</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7 330 888,00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Образование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7 330 888,00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7 330 888,00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2 «Общее среднее образование»</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15 851 305,00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Образование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15 851 305,00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15 851 305,00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3 «Специальное образование»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503 029,00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Образование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503 029,00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503 029,00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3 242 185,00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Образование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2 331 398,00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культуры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1 279 370,00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1 052 028,00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910 787,00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910 787,00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10 «Молодежная политика»</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3 500,00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3 500,00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3 500,00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11 «Обеспечение функционирования системы образования»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22 620,00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Образование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22 620,00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Отдел по образованию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22 620,00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8</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«Культура Беларуси» на 2021–2025 годы </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29 января 2021 г. № 53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3 729 880,00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1 «Культурное наследие»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1 116 495,00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1 116 495,00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культуры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1 116 495,00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2 «Искусство и творчество»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2 477 082,00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2 477 082,00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культуры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2 477 082,00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3 «Функционирование и инфраструктура сферы культуры»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культуры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9 000,00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5 «Архивы Беларуси»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127 303,00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127 303,00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Государственное учреждение «Толочинский районный архив»</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127 303,00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9</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«Физическая культура и спорт» на 2021–2025 годы </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29 января 2021 г. № 54</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1 324 384,00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2 «Подготовка спортивного резерва, физкультурно-оздоровительная, спортивно-массовая работа»</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1 324 384,00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Физическая культура, спорт, культура и средства массовой информации</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1 324 384,00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Сектор спорта и туризма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1 324 384,00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10</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«Комфортное жилье и благоприятная среда» на 2021–2025 годы</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28 января 2021 г. № 50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8 557 996,00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 «Доступность услуг»</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3 787 573,00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3 787 573,00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Финансовый отдел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3 787 573,00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2 «Благоустройство»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3 049 673,00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3 049 673,00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3 049 673,00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4 «Ремонт жилья»</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1 720 750,00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1 720 750,00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13 464,00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Унитарное коммунальное производственное предприятие «Витебское городское жилищно-коммунальное хозяйство»</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1 707 286,00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11</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Государственная программа «Строительство жилья» на 2021–2025 годы</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28 января 2021 г. № 51</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73 654,00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Подпрограмма 1 «Строительство жилых домов»</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73 654,00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Жилищно-коммунальные услуги и жилищное строительство</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72 154,00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72 154,00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Социальная политика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1 500,00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1 500,00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12</w:t>
            </w: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«Земельно-имущественные отношения, геодезическая и картографическая деятельность» на 2021–2025 годы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29 января 2021 г. № 55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14 000,00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14 000,00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Райисполком</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14 000,00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13</w:t>
            </w: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«Увековечение памяти о погибших при защите Отечества» на 2021–2025 годы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26 февраля 2021 г. № 117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19 859,00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Общегосударственная деятельность</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19 859,00</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Финансовый отдел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19 859,00</w:t>
            </w:r>
          </w:p>
        </w:tc>
      </w:tr>
      <w:tr w:rsidR="00D84B15">
        <w:trPr>
          <w:trHeight w:val="240"/>
        </w:trPr>
        <w:tc>
          <w:tcPr>
            <w:tcW w:w="2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14</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Государственная программа «Транспортный комплекс» на 2021–2025 годы </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Постановление Совета Министров Республики Беларусь от 23 марта 2021 г. № 165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184 580,00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Подпрограмма 2 «Автомобильный, городской </w:t>
            </w:r>
            <w:r>
              <w:lastRenderedPageBreak/>
              <w:t xml:space="preserve">электрический транспорт и метрополитен» </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lastRenderedPageBreak/>
              <w:t> </w:t>
            </w: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184 580,00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Национальная экономика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184 580,00 </w:t>
            </w:r>
          </w:p>
        </w:tc>
      </w:tr>
      <w:tr w:rsidR="00D84B15">
        <w:trPr>
          <w:trHeight w:val="240"/>
        </w:trPr>
        <w:tc>
          <w:tcPr>
            <w:tcW w:w="0" w:type="auto"/>
            <w:vMerge/>
            <w:tcBorders>
              <w:top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B15" w:rsidRDefault="00D84B15">
            <w:pPr>
              <w:rPr>
                <w:rFonts w:eastAsiaTheme="minorEastAsia"/>
                <w:sz w:val="20"/>
                <w:szCs w:val="20"/>
              </w:rPr>
            </w:pPr>
          </w:p>
        </w:tc>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Финансовый отдел райисполкома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D84B15" w:rsidRDefault="00D84B15">
            <w:pPr>
              <w:pStyle w:val="table10"/>
              <w:jc w:val="right"/>
            </w:pPr>
            <w:r>
              <w:t xml:space="preserve">184 580,00 </w:t>
            </w:r>
          </w:p>
        </w:tc>
      </w:tr>
      <w:tr w:rsidR="00D84B15">
        <w:trPr>
          <w:trHeight w:val="240"/>
        </w:trPr>
        <w:tc>
          <w:tcPr>
            <w:tcW w:w="227"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jc w:val="center"/>
            </w:pPr>
            <w:r>
              <w:t> </w:t>
            </w:r>
          </w:p>
        </w:tc>
        <w:tc>
          <w:tcPr>
            <w:tcW w:w="1414" w:type="pct"/>
            <w:tcBorders>
              <w:top w:val="single" w:sz="4" w:space="0" w:color="auto"/>
              <w:left w:val="single" w:sz="4" w:space="0" w:color="auto"/>
              <w:right w:val="single" w:sz="4" w:space="0" w:color="auto"/>
            </w:tcBorders>
            <w:tcMar>
              <w:top w:w="0" w:type="dxa"/>
              <w:left w:w="6" w:type="dxa"/>
              <w:bottom w:w="0" w:type="dxa"/>
              <w:right w:w="6" w:type="dxa"/>
            </w:tcMar>
            <w:hideMark/>
          </w:tcPr>
          <w:p w:rsidR="00D84B15" w:rsidRDefault="00D84B15">
            <w:pPr>
              <w:pStyle w:val="table10"/>
            </w:pPr>
            <w:r>
              <w:t>ИТОГО</w:t>
            </w:r>
          </w:p>
        </w:tc>
        <w:tc>
          <w:tcPr>
            <w:tcW w:w="1112" w:type="pct"/>
            <w:tcBorders>
              <w:top w:val="single" w:sz="4" w:space="0" w:color="auto"/>
              <w:left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1416" w:type="pct"/>
            <w:tcBorders>
              <w:top w:val="single" w:sz="4" w:space="0" w:color="auto"/>
              <w:left w:val="single" w:sz="4" w:space="0" w:color="auto"/>
              <w:right w:val="single" w:sz="4" w:space="0" w:color="auto"/>
            </w:tcBorders>
            <w:tcMar>
              <w:top w:w="0" w:type="dxa"/>
              <w:left w:w="6" w:type="dxa"/>
              <w:bottom w:w="0" w:type="dxa"/>
              <w:right w:w="6" w:type="dxa"/>
            </w:tcMar>
            <w:hideMark/>
          </w:tcPr>
          <w:p w:rsidR="00D84B15" w:rsidRDefault="00D84B15">
            <w:pPr>
              <w:pStyle w:val="table10"/>
            </w:pPr>
            <w:r>
              <w:t> </w:t>
            </w:r>
          </w:p>
        </w:tc>
        <w:tc>
          <w:tcPr>
            <w:tcW w:w="831" w:type="pct"/>
            <w:tcBorders>
              <w:top w:val="single" w:sz="4" w:space="0" w:color="auto"/>
              <w:left w:val="single" w:sz="4" w:space="0" w:color="auto"/>
            </w:tcBorders>
            <w:tcMar>
              <w:top w:w="0" w:type="dxa"/>
              <w:left w:w="6" w:type="dxa"/>
              <w:bottom w:w="0" w:type="dxa"/>
              <w:right w:w="6" w:type="dxa"/>
            </w:tcMar>
            <w:hideMark/>
          </w:tcPr>
          <w:p w:rsidR="00D84B15" w:rsidRDefault="00D84B15">
            <w:pPr>
              <w:pStyle w:val="table10"/>
              <w:jc w:val="right"/>
            </w:pPr>
            <w:r>
              <w:t>66 006 514,00</w:t>
            </w:r>
          </w:p>
        </w:tc>
      </w:tr>
    </w:tbl>
    <w:p w:rsidR="00D84B15" w:rsidRDefault="00D84B15">
      <w:pPr>
        <w:pStyle w:val="newncpi"/>
      </w:pPr>
      <w:r>
        <w:t> </w:t>
      </w: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6</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jc w:val="left"/>
      </w:pPr>
      <w:r>
        <w:t>НОРМАТИВЫ</w:t>
      </w:r>
      <w:r>
        <w:br/>
        <w:t>отчислений в бюджеты сельсоветов</w:t>
      </w:r>
    </w:p>
    <w:p w:rsidR="00D84B15" w:rsidRDefault="00D84B15">
      <w:pPr>
        <w:pStyle w:val="edizmeren"/>
      </w:pPr>
      <w:r>
        <w:t xml:space="preserve">(процентов)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48"/>
        <w:gridCol w:w="1759"/>
        <w:gridCol w:w="2918"/>
        <w:gridCol w:w="2122"/>
      </w:tblGrid>
      <w:tr w:rsidR="00D84B15">
        <w:trPr>
          <w:trHeight w:val="240"/>
        </w:trPr>
        <w:tc>
          <w:tcPr>
            <w:tcW w:w="1363"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 сельсовета</w:t>
            </w:r>
          </w:p>
        </w:tc>
        <w:tc>
          <w:tcPr>
            <w:tcW w:w="9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От подоходного налога с физических лиц</w:t>
            </w:r>
          </w:p>
        </w:tc>
        <w:tc>
          <w:tcPr>
            <w:tcW w:w="15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От поступлений части средств от сдачи в аренду имущества, находящегося в районной коммунальной собственности и переданного в оперативное управление сельским исполнительным комитетам</w:t>
            </w:r>
          </w:p>
        </w:tc>
        <w:tc>
          <w:tcPr>
            <w:tcW w:w="1135"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От поступлений сбора с заготовителей по объектам обложения, находящимся на территории сельсоветов</w:t>
            </w:r>
          </w:p>
        </w:tc>
      </w:tr>
      <w:tr w:rsidR="00D84B15">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Волковичский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0,34</w:t>
            </w:r>
          </w:p>
        </w:tc>
        <w:tc>
          <w:tcPr>
            <w:tcW w:w="1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r w:rsidR="00D84B15">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Волосовский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0,36</w:t>
            </w:r>
          </w:p>
        </w:tc>
        <w:tc>
          <w:tcPr>
            <w:tcW w:w="1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r w:rsidR="00D84B15">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Оболецкий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0,36</w:t>
            </w:r>
          </w:p>
        </w:tc>
        <w:tc>
          <w:tcPr>
            <w:tcW w:w="1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r w:rsidR="00D84B15">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Серковицкий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0,36</w:t>
            </w:r>
          </w:p>
        </w:tc>
        <w:tc>
          <w:tcPr>
            <w:tcW w:w="1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r w:rsidR="00D84B15">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Славновский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0,34</w:t>
            </w:r>
          </w:p>
        </w:tc>
        <w:tc>
          <w:tcPr>
            <w:tcW w:w="1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r w:rsidR="00D84B15">
        <w:trPr>
          <w:trHeight w:val="240"/>
        </w:trPr>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Толочинский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0,37</w:t>
            </w:r>
          </w:p>
        </w:tc>
        <w:tc>
          <w:tcPr>
            <w:tcW w:w="1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r w:rsidR="00D84B15">
        <w:trPr>
          <w:trHeight w:val="240"/>
        </w:trPr>
        <w:tc>
          <w:tcPr>
            <w:tcW w:w="1363"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Кохановский </w:t>
            </w:r>
          </w:p>
        </w:tc>
        <w:tc>
          <w:tcPr>
            <w:tcW w:w="9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0,41</w:t>
            </w:r>
          </w:p>
        </w:tc>
        <w:tc>
          <w:tcPr>
            <w:tcW w:w="15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c>
          <w:tcPr>
            <w:tcW w:w="1135" w:type="pct"/>
            <w:tcBorders>
              <w:top w:val="single" w:sz="4" w:space="0" w:color="auto"/>
              <w:left w:val="single" w:sz="4" w:space="0" w:color="auto"/>
            </w:tcBorders>
            <w:tcMar>
              <w:top w:w="0" w:type="dxa"/>
              <w:left w:w="6" w:type="dxa"/>
              <w:bottom w:w="0" w:type="dxa"/>
              <w:right w:w="6" w:type="dxa"/>
            </w:tcMar>
            <w:vAlign w:val="bottom"/>
            <w:hideMark/>
          </w:tcPr>
          <w:p w:rsidR="00D84B15" w:rsidRDefault="00D84B15">
            <w:pPr>
              <w:pStyle w:val="table10"/>
              <w:jc w:val="center"/>
            </w:pPr>
            <w:r>
              <w:t>100</w:t>
            </w:r>
          </w:p>
        </w:tc>
      </w:tr>
    </w:tbl>
    <w:p w:rsidR="00D84B15" w:rsidRDefault="00D84B15">
      <w:pPr>
        <w:pStyle w:val="newncpi"/>
      </w:pPr>
      <w:r>
        <w:t> </w:t>
      </w: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p>
    <w:p w:rsidR="000B6F5A" w:rsidRDefault="000B6F5A">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6804"/>
        <w:gridCol w:w="2553"/>
      </w:tblGrid>
      <w:tr w:rsidR="00D84B15">
        <w:tc>
          <w:tcPr>
            <w:tcW w:w="3636" w:type="pct"/>
            <w:tcMar>
              <w:top w:w="0" w:type="dxa"/>
              <w:left w:w="6" w:type="dxa"/>
              <w:bottom w:w="0" w:type="dxa"/>
              <w:right w:w="6" w:type="dxa"/>
            </w:tcMar>
            <w:hideMark/>
          </w:tcPr>
          <w:p w:rsidR="00D84B15" w:rsidRDefault="00D84B15">
            <w:pPr>
              <w:pStyle w:val="newncpi"/>
            </w:pPr>
            <w:r>
              <w:lastRenderedPageBreak/>
              <w:t> </w:t>
            </w:r>
          </w:p>
        </w:tc>
        <w:tc>
          <w:tcPr>
            <w:tcW w:w="1364" w:type="pct"/>
            <w:tcMar>
              <w:top w:w="0" w:type="dxa"/>
              <w:left w:w="6" w:type="dxa"/>
              <w:bottom w:w="0" w:type="dxa"/>
              <w:right w:w="6" w:type="dxa"/>
            </w:tcMar>
            <w:hideMark/>
          </w:tcPr>
          <w:p w:rsidR="00D84B15" w:rsidRDefault="00D84B15">
            <w:pPr>
              <w:pStyle w:val="append1"/>
            </w:pPr>
            <w:r>
              <w:t>Приложение 7</w:t>
            </w:r>
          </w:p>
          <w:p w:rsidR="00D84B15" w:rsidRDefault="00D84B15">
            <w:pPr>
              <w:pStyle w:val="append"/>
            </w:pPr>
            <w:r>
              <w:t xml:space="preserve">к решению </w:t>
            </w:r>
            <w:r>
              <w:br/>
              <w:t xml:space="preserve">Толочинского районного </w:t>
            </w:r>
            <w:r>
              <w:br/>
              <w:t xml:space="preserve">Совета депутатов </w:t>
            </w:r>
            <w:r>
              <w:br/>
              <w:t xml:space="preserve">26.12.2024 № 36 </w:t>
            </w:r>
          </w:p>
        </w:tc>
      </w:tr>
    </w:tbl>
    <w:p w:rsidR="00D84B15" w:rsidRDefault="00D84B15">
      <w:pPr>
        <w:pStyle w:val="titlep"/>
        <w:ind w:right="1843"/>
        <w:jc w:val="left"/>
      </w:pPr>
      <w:r>
        <w:t>ДОТАЦИИ</w:t>
      </w:r>
      <w:r>
        <w:br/>
        <w:t>и иные текущие межбюджетные трансферты, передаваемые бюджетам сельсоветов из районного бюджета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00"/>
        <w:gridCol w:w="2608"/>
        <w:gridCol w:w="3539"/>
      </w:tblGrid>
      <w:tr w:rsidR="00D84B15">
        <w:trPr>
          <w:trHeight w:val="240"/>
        </w:trPr>
        <w:tc>
          <w:tcPr>
            <w:tcW w:w="1712" w:type="pct"/>
            <w:tcBorders>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Наименование сельсовета</w:t>
            </w:r>
          </w:p>
        </w:tc>
        <w:tc>
          <w:tcPr>
            <w:tcW w:w="1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84B15" w:rsidRDefault="00D84B15">
            <w:pPr>
              <w:pStyle w:val="table10"/>
              <w:jc w:val="center"/>
            </w:pPr>
            <w:r>
              <w:t>Дотации (рублей)</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rsidR="00D84B15" w:rsidRDefault="00D84B15">
            <w:pPr>
              <w:pStyle w:val="table10"/>
              <w:jc w:val="center"/>
            </w:pPr>
            <w:r>
              <w:t>Иные текущие межбюджетные трансферты из вышестоящего бюджета нижестоящему бюджету (рублей)</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Волковичский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51 389,00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30 000,00</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Волосовский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51 288,00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62 000,00</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Оболецкий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49 983,00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0,00</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Серковицкий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51 426,00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132 000,00</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Славновский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60 987,00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0,00</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Толочинский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78 894,00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0,00</w:t>
            </w:r>
          </w:p>
        </w:tc>
      </w:tr>
      <w:tr w:rsidR="00D84B15">
        <w:trPr>
          <w:trHeight w:val="240"/>
        </w:trPr>
        <w:tc>
          <w:tcPr>
            <w:tcW w:w="1712" w:type="pct"/>
            <w:tcBorders>
              <w:top w:val="single" w:sz="4" w:space="0" w:color="auto"/>
              <w:bottom w:val="single" w:sz="4" w:space="0" w:color="auto"/>
              <w:right w:val="single" w:sz="4" w:space="0" w:color="auto"/>
            </w:tcBorders>
            <w:tcMar>
              <w:top w:w="0" w:type="dxa"/>
              <w:left w:w="6" w:type="dxa"/>
              <w:bottom w:w="0" w:type="dxa"/>
              <w:right w:w="6" w:type="dxa"/>
            </w:tcMar>
            <w:hideMark/>
          </w:tcPr>
          <w:p w:rsidR="00D84B15" w:rsidRDefault="00D84B15">
            <w:pPr>
              <w:pStyle w:val="table10"/>
            </w:pPr>
            <w:r>
              <w:t xml:space="preserve">Кохановский </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81 506,00</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D84B15" w:rsidRDefault="00D84B15">
            <w:pPr>
              <w:pStyle w:val="table10"/>
              <w:jc w:val="right"/>
            </w:pPr>
            <w:r>
              <w:t>62 000,00</w:t>
            </w:r>
          </w:p>
        </w:tc>
      </w:tr>
      <w:tr w:rsidR="00D84B15">
        <w:trPr>
          <w:trHeight w:val="240"/>
        </w:trPr>
        <w:tc>
          <w:tcPr>
            <w:tcW w:w="1712" w:type="pct"/>
            <w:tcBorders>
              <w:top w:val="single" w:sz="4" w:space="0" w:color="auto"/>
              <w:right w:val="single" w:sz="4" w:space="0" w:color="auto"/>
            </w:tcBorders>
            <w:tcMar>
              <w:top w:w="0" w:type="dxa"/>
              <w:left w:w="6" w:type="dxa"/>
              <w:bottom w:w="0" w:type="dxa"/>
              <w:right w:w="6" w:type="dxa"/>
            </w:tcMar>
            <w:hideMark/>
          </w:tcPr>
          <w:p w:rsidR="00D84B15" w:rsidRDefault="00D84B15">
            <w:pPr>
              <w:pStyle w:val="table10"/>
            </w:pPr>
            <w:r>
              <w:t>ИТОГО</w:t>
            </w:r>
          </w:p>
        </w:tc>
        <w:tc>
          <w:tcPr>
            <w:tcW w:w="1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4B15" w:rsidRDefault="00D84B15">
            <w:pPr>
              <w:pStyle w:val="table10"/>
              <w:jc w:val="right"/>
            </w:pPr>
            <w:r>
              <w:t>425 473,00</w:t>
            </w:r>
          </w:p>
        </w:tc>
        <w:tc>
          <w:tcPr>
            <w:tcW w:w="1893" w:type="pct"/>
            <w:tcBorders>
              <w:top w:val="single" w:sz="4" w:space="0" w:color="auto"/>
              <w:left w:val="single" w:sz="4" w:space="0" w:color="auto"/>
            </w:tcBorders>
            <w:tcMar>
              <w:top w:w="0" w:type="dxa"/>
              <w:left w:w="6" w:type="dxa"/>
              <w:bottom w:w="0" w:type="dxa"/>
              <w:right w:w="6" w:type="dxa"/>
            </w:tcMar>
            <w:vAlign w:val="bottom"/>
            <w:hideMark/>
          </w:tcPr>
          <w:p w:rsidR="00D84B15" w:rsidRDefault="00D84B15">
            <w:pPr>
              <w:pStyle w:val="table10"/>
              <w:jc w:val="right"/>
            </w:pPr>
            <w:r>
              <w:t>286 000,00</w:t>
            </w:r>
          </w:p>
        </w:tc>
      </w:tr>
    </w:tbl>
    <w:p w:rsidR="00D84B15" w:rsidRDefault="00D84B15">
      <w:pPr>
        <w:pStyle w:val="newncpi"/>
      </w:pPr>
      <w:r>
        <w:t> </w:t>
      </w:r>
    </w:p>
    <w:p w:rsidR="00336AAB" w:rsidRDefault="00EA56C8"/>
    <w:sectPr w:rsidR="00336AAB" w:rsidSect="00D84B15">
      <w:headerReference w:type="even" r:id="rId6"/>
      <w:headerReference w:type="default" r:id="rId7"/>
      <w:headerReference w:type="firs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6C8" w:rsidRDefault="00EA56C8" w:rsidP="00D84B15">
      <w:pPr>
        <w:spacing w:after="0" w:line="240" w:lineRule="auto"/>
      </w:pPr>
      <w:r>
        <w:separator/>
      </w:r>
    </w:p>
  </w:endnote>
  <w:endnote w:type="continuationSeparator" w:id="0">
    <w:p w:rsidR="00EA56C8" w:rsidRDefault="00EA56C8" w:rsidP="00D8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84B15" w:rsidTr="00D84B15">
      <w:tc>
        <w:tcPr>
          <w:tcW w:w="1800" w:type="dxa"/>
          <w:shd w:val="clear" w:color="auto" w:fill="auto"/>
          <w:vAlign w:val="center"/>
        </w:tcPr>
        <w:p w:rsidR="00D84B15" w:rsidRDefault="00D84B15">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D84B15" w:rsidRDefault="00D84B1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84B15" w:rsidRDefault="00D84B1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11.02.2025</w:t>
          </w:r>
        </w:p>
        <w:p w:rsidR="00D84B15" w:rsidRPr="00D84B15" w:rsidRDefault="00D84B1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84B15" w:rsidRDefault="00D84B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6C8" w:rsidRDefault="00EA56C8" w:rsidP="00D84B15">
      <w:pPr>
        <w:spacing w:after="0" w:line="240" w:lineRule="auto"/>
      </w:pPr>
      <w:r>
        <w:separator/>
      </w:r>
    </w:p>
  </w:footnote>
  <w:footnote w:type="continuationSeparator" w:id="0">
    <w:p w:rsidR="00EA56C8" w:rsidRDefault="00EA56C8" w:rsidP="00D8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B15" w:rsidRDefault="00D84B15" w:rsidP="00170479">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D84B15" w:rsidRDefault="00D84B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B15" w:rsidRPr="00D84B15" w:rsidRDefault="00D84B15" w:rsidP="00170479">
    <w:pPr>
      <w:pStyle w:val="a5"/>
      <w:framePr w:wrap="around" w:vAnchor="text" w:hAnchor="margin" w:xAlign="center" w:y="1"/>
      <w:rPr>
        <w:rStyle w:val="a9"/>
        <w:rFonts w:ascii="Times New Roman" w:hAnsi="Times New Roman" w:cs="Times New Roman"/>
        <w:sz w:val="24"/>
      </w:rPr>
    </w:pPr>
    <w:r w:rsidRPr="00D84B15">
      <w:rPr>
        <w:rStyle w:val="a9"/>
        <w:rFonts w:ascii="Times New Roman" w:hAnsi="Times New Roman" w:cs="Times New Roman"/>
        <w:sz w:val="24"/>
      </w:rPr>
      <w:fldChar w:fldCharType="begin"/>
    </w:r>
    <w:r w:rsidRPr="00D84B15">
      <w:rPr>
        <w:rStyle w:val="a9"/>
        <w:rFonts w:ascii="Times New Roman" w:hAnsi="Times New Roman" w:cs="Times New Roman"/>
        <w:sz w:val="24"/>
      </w:rPr>
      <w:instrText xml:space="preserve"> PAGE </w:instrText>
    </w:r>
    <w:r w:rsidRPr="00D84B15">
      <w:rPr>
        <w:rStyle w:val="a9"/>
        <w:rFonts w:ascii="Times New Roman" w:hAnsi="Times New Roman" w:cs="Times New Roman"/>
        <w:sz w:val="24"/>
      </w:rPr>
      <w:fldChar w:fldCharType="separate"/>
    </w:r>
    <w:r w:rsidRPr="00D84B15">
      <w:rPr>
        <w:rStyle w:val="a9"/>
        <w:rFonts w:ascii="Times New Roman" w:hAnsi="Times New Roman" w:cs="Times New Roman"/>
        <w:noProof/>
        <w:sz w:val="24"/>
      </w:rPr>
      <w:t>14</w:t>
    </w:r>
    <w:r w:rsidRPr="00D84B15">
      <w:rPr>
        <w:rStyle w:val="a9"/>
        <w:rFonts w:ascii="Times New Roman" w:hAnsi="Times New Roman" w:cs="Times New Roman"/>
        <w:sz w:val="24"/>
      </w:rPr>
      <w:fldChar w:fldCharType="end"/>
    </w:r>
  </w:p>
  <w:p w:rsidR="00D84B15" w:rsidRPr="00D84B15" w:rsidRDefault="00D84B15">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5A" w:rsidRPr="000B6F5A" w:rsidRDefault="000B6F5A" w:rsidP="000B6F5A">
    <w:pPr>
      <w:spacing w:after="0" w:line="240" w:lineRule="auto"/>
      <w:rPr>
        <w:rFonts w:ascii="Times New Roman" w:eastAsia="Times New Roman" w:hAnsi="Times New Roman" w:cs="Times New Roman"/>
        <w:lang w:val="ru-BY" w:eastAsia="ru-BY"/>
      </w:rPr>
    </w:pPr>
    <w:r w:rsidRPr="000B6F5A">
      <w:rPr>
        <w:rFonts w:ascii="Times New Roman" w:eastAsia="Times New Roman" w:hAnsi="Times New Roman" w:cs="Times New Roman"/>
        <w:lang w:val="ru-BY" w:eastAsia="ru-BY"/>
      </w:rPr>
      <w:t>Национальный правовой Интернет-портал Республики Беларусь, 04.02.2025, 9/137128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15"/>
    <w:rsid w:val="000B6F5A"/>
    <w:rsid w:val="001F47D6"/>
    <w:rsid w:val="00492709"/>
    <w:rsid w:val="00AD5A68"/>
    <w:rsid w:val="00D84B15"/>
    <w:rsid w:val="00EA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96B9"/>
  <w15:chartTrackingRefBased/>
  <w15:docId w15:val="{A4935B64-A106-4FDA-8320-06132AA5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B6F5A"/>
    <w:pPr>
      <w:spacing w:before="100" w:beforeAutospacing="1" w:after="100" w:afterAutospacing="1" w:line="240" w:lineRule="auto"/>
      <w:outlineLvl w:val="1"/>
    </w:pPr>
    <w:rPr>
      <w:rFonts w:ascii="Times New Roman" w:eastAsia="Times New Roman" w:hAnsi="Times New Roman" w:cs="Times New Roman"/>
      <w:b/>
      <w:bCs/>
      <w:sz w:val="36"/>
      <w:szCs w:val="36"/>
      <w:lang w:val="ru-BY"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4B15"/>
    <w:rPr>
      <w:color w:val="154C94"/>
      <w:u w:val="single"/>
    </w:rPr>
  </w:style>
  <w:style w:type="character" w:styleId="a4">
    <w:name w:val="FollowedHyperlink"/>
    <w:basedOn w:val="a0"/>
    <w:uiPriority w:val="99"/>
    <w:semiHidden/>
    <w:unhideWhenUsed/>
    <w:rsid w:val="00D84B15"/>
    <w:rPr>
      <w:color w:val="154C94"/>
      <w:u w:val="single"/>
    </w:rPr>
  </w:style>
  <w:style w:type="paragraph" w:customStyle="1" w:styleId="msonormal0">
    <w:name w:val="msonormal"/>
    <w:basedOn w:val="a"/>
    <w:rsid w:val="00D84B1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D84B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D84B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84B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84B1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84B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84B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84B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84B1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84B1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84B1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84B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84B1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84B1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84B1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84B1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84B1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84B1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84B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84B15"/>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84B1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84B1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84B1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84B1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84B1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84B1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84B1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84B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84B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84B1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84B1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84B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84B1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84B1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84B1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84B1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84B1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84B1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84B1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84B1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84B1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84B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84B1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84B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84B1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84B1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84B1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84B1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84B1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84B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84B1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84B1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84B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84B1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84B1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84B1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84B1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84B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84B1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84B1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84B1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84B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84B1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84B1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84B1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84B1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84B1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84B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84B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84B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84B1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84B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84B1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84B1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84B15"/>
    <w:rPr>
      <w:rFonts w:ascii="Times New Roman" w:hAnsi="Times New Roman" w:cs="Times New Roman" w:hint="default"/>
      <w:caps/>
    </w:rPr>
  </w:style>
  <w:style w:type="character" w:customStyle="1" w:styleId="promulgator">
    <w:name w:val="promulgator"/>
    <w:basedOn w:val="a0"/>
    <w:rsid w:val="00D84B15"/>
    <w:rPr>
      <w:rFonts w:ascii="Times New Roman" w:hAnsi="Times New Roman" w:cs="Times New Roman" w:hint="default"/>
      <w:caps/>
    </w:rPr>
  </w:style>
  <w:style w:type="character" w:customStyle="1" w:styleId="datepr">
    <w:name w:val="datepr"/>
    <w:basedOn w:val="a0"/>
    <w:rsid w:val="00D84B15"/>
    <w:rPr>
      <w:rFonts w:ascii="Times New Roman" w:hAnsi="Times New Roman" w:cs="Times New Roman" w:hint="default"/>
    </w:rPr>
  </w:style>
  <w:style w:type="character" w:customStyle="1" w:styleId="datecity">
    <w:name w:val="datecity"/>
    <w:basedOn w:val="a0"/>
    <w:rsid w:val="00D84B15"/>
    <w:rPr>
      <w:rFonts w:ascii="Times New Roman" w:hAnsi="Times New Roman" w:cs="Times New Roman" w:hint="default"/>
      <w:sz w:val="24"/>
      <w:szCs w:val="24"/>
    </w:rPr>
  </w:style>
  <w:style w:type="character" w:customStyle="1" w:styleId="datereg">
    <w:name w:val="datereg"/>
    <w:basedOn w:val="a0"/>
    <w:rsid w:val="00D84B15"/>
    <w:rPr>
      <w:rFonts w:ascii="Times New Roman" w:hAnsi="Times New Roman" w:cs="Times New Roman" w:hint="default"/>
    </w:rPr>
  </w:style>
  <w:style w:type="character" w:customStyle="1" w:styleId="number">
    <w:name w:val="number"/>
    <w:basedOn w:val="a0"/>
    <w:rsid w:val="00D84B15"/>
    <w:rPr>
      <w:rFonts w:ascii="Times New Roman" w:hAnsi="Times New Roman" w:cs="Times New Roman" w:hint="default"/>
    </w:rPr>
  </w:style>
  <w:style w:type="character" w:customStyle="1" w:styleId="bigsimbol">
    <w:name w:val="bigsimbol"/>
    <w:basedOn w:val="a0"/>
    <w:rsid w:val="00D84B15"/>
    <w:rPr>
      <w:rFonts w:ascii="Times New Roman" w:hAnsi="Times New Roman" w:cs="Times New Roman" w:hint="default"/>
      <w:caps/>
    </w:rPr>
  </w:style>
  <w:style w:type="character" w:customStyle="1" w:styleId="razr">
    <w:name w:val="razr"/>
    <w:basedOn w:val="a0"/>
    <w:rsid w:val="00D84B15"/>
    <w:rPr>
      <w:rFonts w:ascii="Times New Roman" w:hAnsi="Times New Roman" w:cs="Times New Roman" w:hint="default"/>
      <w:spacing w:val="30"/>
    </w:rPr>
  </w:style>
  <w:style w:type="character" w:customStyle="1" w:styleId="onesymbol">
    <w:name w:val="onesymbol"/>
    <w:basedOn w:val="a0"/>
    <w:rsid w:val="00D84B15"/>
    <w:rPr>
      <w:rFonts w:ascii="Symbol" w:hAnsi="Symbol" w:hint="default"/>
    </w:rPr>
  </w:style>
  <w:style w:type="character" w:customStyle="1" w:styleId="onewind3">
    <w:name w:val="onewind3"/>
    <w:basedOn w:val="a0"/>
    <w:rsid w:val="00D84B15"/>
    <w:rPr>
      <w:rFonts w:ascii="Wingdings 3" w:hAnsi="Wingdings 3" w:hint="default"/>
    </w:rPr>
  </w:style>
  <w:style w:type="character" w:customStyle="1" w:styleId="onewind2">
    <w:name w:val="onewind2"/>
    <w:basedOn w:val="a0"/>
    <w:rsid w:val="00D84B15"/>
    <w:rPr>
      <w:rFonts w:ascii="Wingdings 2" w:hAnsi="Wingdings 2" w:hint="default"/>
    </w:rPr>
  </w:style>
  <w:style w:type="character" w:customStyle="1" w:styleId="onewind">
    <w:name w:val="onewind"/>
    <w:basedOn w:val="a0"/>
    <w:rsid w:val="00D84B15"/>
    <w:rPr>
      <w:rFonts w:ascii="Wingdings" w:hAnsi="Wingdings" w:hint="default"/>
    </w:rPr>
  </w:style>
  <w:style w:type="character" w:customStyle="1" w:styleId="rednoun">
    <w:name w:val="rednoun"/>
    <w:basedOn w:val="a0"/>
    <w:rsid w:val="00D84B15"/>
  </w:style>
  <w:style w:type="character" w:customStyle="1" w:styleId="post">
    <w:name w:val="post"/>
    <w:basedOn w:val="a0"/>
    <w:rsid w:val="00D84B15"/>
    <w:rPr>
      <w:rFonts w:ascii="Times New Roman" w:hAnsi="Times New Roman" w:cs="Times New Roman" w:hint="default"/>
      <w:b/>
      <w:bCs/>
      <w:sz w:val="22"/>
      <w:szCs w:val="22"/>
    </w:rPr>
  </w:style>
  <w:style w:type="character" w:customStyle="1" w:styleId="pers">
    <w:name w:val="pers"/>
    <w:basedOn w:val="a0"/>
    <w:rsid w:val="00D84B15"/>
    <w:rPr>
      <w:rFonts w:ascii="Times New Roman" w:hAnsi="Times New Roman" w:cs="Times New Roman" w:hint="default"/>
      <w:b/>
      <w:bCs/>
      <w:sz w:val="22"/>
      <w:szCs w:val="22"/>
    </w:rPr>
  </w:style>
  <w:style w:type="character" w:customStyle="1" w:styleId="arabic">
    <w:name w:val="arabic"/>
    <w:basedOn w:val="a0"/>
    <w:rsid w:val="00D84B15"/>
    <w:rPr>
      <w:rFonts w:ascii="Times New Roman" w:hAnsi="Times New Roman" w:cs="Times New Roman" w:hint="default"/>
    </w:rPr>
  </w:style>
  <w:style w:type="character" w:customStyle="1" w:styleId="articlec">
    <w:name w:val="articlec"/>
    <w:basedOn w:val="a0"/>
    <w:rsid w:val="00D84B15"/>
    <w:rPr>
      <w:rFonts w:ascii="Times New Roman" w:hAnsi="Times New Roman" w:cs="Times New Roman" w:hint="default"/>
      <w:b/>
      <w:bCs/>
    </w:rPr>
  </w:style>
  <w:style w:type="character" w:customStyle="1" w:styleId="roman">
    <w:name w:val="roman"/>
    <w:basedOn w:val="a0"/>
    <w:rsid w:val="00D84B15"/>
    <w:rPr>
      <w:rFonts w:ascii="Arial" w:hAnsi="Arial" w:cs="Arial" w:hint="default"/>
    </w:rPr>
  </w:style>
  <w:style w:type="character" w:customStyle="1" w:styleId="snoskiindex">
    <w:name w:val="snoskiindex"/>
    <w:basedOn w:val="a0"/>
    <w:rsid w:val="00D84B15"/>
    <w:rPr>
      <w:rFonts w:ascii="Times New Roman" w:hAnsi="Times New Roman" w:cs="Times New Roman" w:hint="default"/>
    </w:rPr>
  </w:style>
  <w:style w:type="table" w:customStyle="1" w:styleId="tablencpi">
    <w:name w:val="tablencpi"/>
    <w:basedOn w:val="a1"/>
    <w:rsid w:val="00D84B1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84B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B15"/>
  </w:style>
  <w:style w:type="paragraph" w:styleId="a7">
    <w:name w:val="footer"/>
    <w:basedOn w:val="a"/>
    <w:link w:val="a8"/>
    <w:uiPriority w:val="99"/>
    <w:unhideWhenUsed/>
    <w:rsid w:val="00D84B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B15"/>
  </w:style>
  <w:style w:type="character" w:styleId="a9">
    <w:name w:val="page number"/>
    <w:basedOn w:val="a0"/>
    <w:uiPriority w:val="99"/>
    <w:semiHidden/>
    <w:unhideWhenUsed/>
    <w:rsid w:val="00D84B15"/>
  </w:style>
  <w:style w:type="table" w:styleId="aa">
    <w:name w:val="Table Grid"/>
    <w:basedOn w:val="a1"/>
    <w:uiPriority w:val="39"/>
    <w:rsid w:val="00D8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B6F5A"/>
    <w:rPr>
      <w:rFonts w:ascii="Times New Roman" w:eastAsia="Times New Roman" w:hAnsi="Times New Roman" w:cs="Times New Roman"/>
      <w:b/>
      <w:bCs/>
      <w:sz w:val="36"/>
      <w:szCs w:val="36"/>
      <w:lang w:val="ru-BY" w:eastAsia="ru-BY"/>
    </w:rPr>
  </w:style>
  <w:style w:type="character" w:customStyle="1" w:styleId="ref-body">
    <w:name w:val="ref-body"/>
    <w:basedOn w:val="a0"/>
    <w:rsid w:val="000B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8348">
      <w:bodyDiv w:val="1"/>
      <w:marLeft w:val="0"/>
      <w:marRight w:val="0"/>
      <w:marTop w:val="0"/>
      <w:marBottom w:val="0"/>
      <w:divBdr>
        <w:top w:val="none" w:sz="0" w:space="0" w:color="auto"/>
        <w:left w:val="none" w:sz="0" w:space="0" w:color="auto"/>
        <w:bottom w:val="none" w:sz="0" w:space="0" w:color="auto"/>
        <w:right w:val="none" w:sz="0" w:space="0" w:color="auto"/>
      </w:divBdr>
      <w:divsChild>
        <w:div w:id="63511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5067</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 Наталья Анатольевна</dc:creator>
  <cp:keywords/>
  <dc:description/>
  <cp:lastModifiedBy>Савицкая Елена Анатольевна</cp:lastModifiedBy>
  <cp:revision>2</cp:revision>
  <dcterms:created xsi:type="dcterms:W3CDTF">2025-02-11T11:58:00Z</dcterms:created>
  <dcterms:modified xsi:type="dcterms:W3CDTF">2025-02-11T12:04:00Z</dcterms:modified>
</cp:coreProperties>
</file>