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1BFE" w14:textId="77777777" w:rsidR="000C3C9E" w:rsidRPr="000C3C9E" w:rsidRDefault="000C3C9E" w:rsidP="000C3C9E">
      <w:pPr>
        <w:spacing w:after="150" w:line="360" w:lineRule="atLeast"/>
        <w:jc w:val="center"/>
        <w:outlineLvl w:val="1"/>
        <w:rPr>
          <w:rFonts w:ascii="Times New Roman" w:eastAsia="Times New Roman" w:hAnsi="Times New Roman" w:cs="Times New Roman"/>
          <w:b/>
          <w:bCs/>
          <w:color w:val="010A1C"/>
          <w:kern w:val="0"/>
          <w:sz w:val="28"/>
          <w:szCs w:val="28"/>
          <w:lang w:eastAsia="ru-RU"/>
          <w14:ligatures w14:val="none"/>
        </w:rPr>
      </w:pPr>
      <w:r w:rsidRPr="000C3C9E">
        <w:rPr>
          <w:rFonts w:ascii="Times New Roman" w:eastAsia="Times New Roman" w:hAnsi="Times New Roman" w:cs="Times New Roman"/>
          <w:b/>
          <w:bCs/>
          <w:color w:val="010A1C"/>
          <w:kern w:val="0"/>
          <w:sz w:val="28"/>
          <w:szCs w:val="28"/>
          <w:lang w:eastAsia="ru-RU"/>
          <w14:ligatures w14:val="none"/>
        </w:rPr>
        <w:t>О правилах экскурсионного обслуживания</w:t>
      </w:r>
    </w:p>
    <w:p w14:paraId="13E0D07E" w14:textId="77777777" w:rsidR="000C3C9E" w:rsidRPr="000C3C9E" w:rsidRDefault="000C3C9E" w:rsidP="000C3C9E">
      <w:pPr>
        <w:shd w:val="clear" w:color="auto" w:fill="FFFFFF"/>
        <w:spacing w:after="0" w:line="345" w:lineRule="atLeast"/>
        <w:jc w:val="both"/>
        <w:rPr>
          <w:rFonts w:ascii="Times New Roman" w:eastAsia="Times New Roman" w:hAnsi="Times New Roman" w:cs="Times New Roman"/>
          <w:b/>
          <w:bCs/>
          <w:color w:val="010A1C"/>
          <w:spacing w:val="5"/>
          <w:kern w:val="0"/>
          <w:sz w:val="28"/>
          <w:szCs w:val="28"/>
          <w:lang w:eastAsia="ru-RU"/>
          <w14:ligatures w14:val="none"/>
        </w:rPr>
      </w:pPr>
      <w:r w:rsidRPr="000C3C9E">
        <w:rPr>
          <w:rFonts w:ascii="Times New Roman" w:eastAsia="Times New Roman" w:hAnsi="Times New Roman" w:cs="Times New Roman"/>
          <w:b/>
          <w:bCs/>
          <w:color w:val="010A1C"/>
          <w:spacing w:val="5"/>
          <w:kern w:val="0"/>
          <w:sz w:val="28"/>
          <w:szCs w:val="28"/>
          <w:lang w:eastAsia="ru-RU"/>
          <w14:ligatures w14:val="none"/>
        </w:rPr>
        <w:t> </w:t>
      </w:r>
    </w:p>
    <w:p w14:paraId="32AB36EF" w14:textId="77777777" w:rsidR="000C3C9E" w:rsidRPr="000C3C9E" w:rsidRDefault="000C3C9E" w:rsidP="000C3C9E">
      <w:pPr>
        <w:shd w:val="clear" w:color="auto" w:fill="FFFFFF"/>
        <w:spacing w:after="0" w:line="345" w:lineRule="atLeast"/>
        <w:rPr>
          <w:rFonts w:ascii="Times New Roman" w:eastAsia="Times New Roman" w:hAnsi="Times New Roman" w:cs="Times New Roman"/>
          <w:b/>
          <w:bCs/>
          <w:color w:val="010A1C"/>
          <w:spacing w:val="5"/>
          <w:kern w:val="0"/>
          <w:sz w:val="28"/>
          <w:szCs w:val="28"/>
          <w:lang w:eastAsia="ru-RU"/>
          <w14:ligatures w14:val="none"/>
        </w:rPr>
      </w:pPr>
      <w:r w:rsidRPr="000C3C9E">
        <w:rPr>
          <w:rFonts w:ascii="Times New Roman" w:eastAsia="Times New Roman" w:hAnsi="Times New Roman" w:cs="Times New Roman"/>
          <w:b/>
          <w:bCs/>
          <w:color w:val="010A1C"/>
          <w:spacing w:val="5"/>
          <w:kern w:val="0"/>
          <w:sz w:val="28"/>
          <w:szCs w:val="28"/>
          <w:lang w:eastAsia="ru-RU"/>
          <w14:ligatures w14:val="none"/>
        </w:rPr>
        <w:t>РАЗЪЯСНЕНИЕ</w:t>
      </w:r>
    </w:p>
    <w:p w14:paraId="6D673B66" w14:textId="77777777" w:rsidR="000C3C9E" w:rsidRPr="000C3C9E" w:rsidRDefault="000C3C9E" w:rsidP="000C3C9E">
      <w:pPr>
        <w:shd w:val="clear" w:color="auto" w:fill="FFFFFF"/>
        <w:spacing w:after="0" w:line="345" w:lineRule="atLeast"/>
        <w:rPr>
          <w:rFonts w:ascii="Times New Roman" w:eastAsia="Times New Roman" w:hAnsi="Times New Roman" w:cs="Times New Roman"/>
          <w:b/>
          <w:bCs/>
          <w:color w:val="010A1C"/>
          <w:spacing w:val="5"/>
          <w:kern w:val="0"/>
          <w:sz w:val="28"/>
          <w:szCs w:val="28"/>
          <w:lang w:eastAsia="ru-RU"/>
          <w14:ligatures w14:val="none"/>
        </w:rPr>
      </w:pPr>
      <w:r w:rsidRPr="000C3C9E">
        <w:rPr>
          <w:rFonts w:ascii="Times New Roman" w:eastAsia="Times New Roman" w:hAnsi="Times New Roman" w:cs="Times New Roman"/>
          <w:b/>
          <w:bCs/>
          <w:color w:val="010A1C"/>
          <w:spacing w:val="5"/>
          <w:kern w:val="0"/>
          <w:sz w:val="28"/>
          <w:szCs w:val="28"/>
          <w:lang w:eastAsia="ru-RU"/>
          <w14:ligatures w14:val="none"/>
        </w:rPr>
        <w:t>о порядке действий физических лиц при</w:t>
      </w:r>
    </w:p>
    <w:p w14:paraId="2C5EAA52" w14:textId="77777777" w:rsidR="000C3C9E" w:rsidRPr="000C3C9E" w:rsidRDefault="000C3C9E" w:rsidP="000C3C9E">
      <w:pPr>
        <w:shd w:val="clear" w:color="auto" w:fill="FFFFFF"/>
        <w:spacing w:after="0" w:line="345" w:lineRule="atLeast"/>
        <w:rPr>
          <w:rFonts w:ascii="Times New Roman" w:eastAsia="Times New Roman" w:hAnsi="Times New Roman" w:cs="Times New Roman"/>
          <w:b/>
          <w:bCs/>
          <w:color w:val="010A1C"/>
          <w:spacing w:val="5"/>
          <w:kern w:val="0"/>
          <w:sz w:val="28"/>
          <w:szCs w:val="28"/>
          <w:lang w:eastAsia="ru-RU"/>
          <w14:ligatures w14:val="none"/>
        </w:rPr>
      </w:pPr>
      <w:r w:rsidRPr="000C3C9E">
        <w:rPr>
          <w:rFonts w:ascii="Times New Roman" w:eastAsia="Times New Roman" w:hAnsi="Times New Roman" w:cs="Times New Roman"/>
          <w:b/>
          <w:bCs/>
          <w:color w:val="010A1C"/>
          <w:spacing w:val="5"/>
          <w:kern w:val="0"/>
          <w:sz w:val="28"/>
          <w:szCs w:val="28"/>
          <w:lang w:eastAsia="ru-RU"/>
          <w14:ligatures w14:val="none"/>
        </w:rPr>
        <w:t>оказании ими услуг по экскурсионному</w:t>
      </w:r>
    </w:p>
    <w:p w14:paraId="46B8E5C7" w14:textId="77777777" w:rsidR="000C3C9E" w:rsidRPr="000C3C9E" w:rsidRDefault="000C3C9E" w:rsidP="000C3C9E">
      <w:pPr>
        <w:shd w:val="clear" w:color="auto" w:fill="FFFFFF"/>
        <w:spacing w:after="0" w:line="345" w:lineRule="atLeast"/>
        <w:rPr>
          <w:rFonts w:ascii="Times New Roman" w:eastAsia="Times New Roman" w:hAnsi="Times New Roman" w:cs="Times New Roman"/>
          <w:b/>
          <w:bCs/>
          <w:color w:val="010A1C"/>
          <w:spacing w:val="5"/>
          <w:kern w:val="0"/>
          <w:sz w:val="28"/>
          <w:szCs w:val="28"/>
          <w:lang w:eastAsia="ru-RU"/>
          <w14:ligatures w14:val="none"/>
        </w:rPr>
      </w:pPr>
      <w:r w:rsidRPr="000C3C9E">
        <w:rPr>
          <w:rFonts w:ascii="Times New Roman" w:eastAsia="Times New Roman" w:hAnsi="Times New Roman" w:cs="Times New Roman"/>
          <w:b/>
          <w:bCs/>
          <w:color w:val="010A1C"/>
          <w:spacing w:val="5"/>
          <w:kern w:val="0"/>
          <w:sz w:val="28"/>
          <w:szCs w:val="28"/>
          <w:lang w:eastAsia="ru-RU"/>
          <w14:ligatures w14:val="none"/>
        </w:rPr>
        <w:t>обслуживанию</w:t>
      </w:r>
    </w:p>
    <w:p w14:paraId="3E53E2E7" w14:textId="77777777" w:rsidR="000C3C9E" w:rsidRPr="000C3C9E" w:rsidRDefault="000C3C9E" w:rsidP="000C3C9E">
      <w:pPr>
        <w:shd w:val="clear" w:color="auto" w:fill="FFFFFF"/>
        <w:spacing w:after="150" w:line="345" w:lineRule="atLeast"/>
        <w:jc w:val="both"/>
        <w:rPr>
          <w:rFonts w:ascii="Roboto" w:eastAsia="Times New Roman" w:hAnsi="Roboto" w:cs="Times New Roman"/>
          <w:color w:val="010A1C"/>
          <w:spacing w:val="5"/>
          <w:kern w:val="0"/>
          <w:sz w:val="27"/>
          <w:szCs w:val="27"/>
          <w:lang w:eastAsia="ru-RU"/>
          <w14:ligatures w14:val="none"/>
        </w:rPr>
      </w:pPr>
      <w:r w:rsidRPr="000C3C9E">
        <w:rPr>
          <w:rFonts w:ascii="Roboto" w:eastAsia="Times New Roman" w:hAnsi="Roboto" w:cs="Times New Roman"/>
          <w:color w:val="010A1C"/>
          <w:spacing w:val="5"/>
          <w:kern w:val="0"/>
          <w:sz w:val="27"/>
          <w:szCs w:val="27"/>
          <w:lang w:eastAsia="ru-RU"/>
          <w14:ligatures w14:val="none"/>
        </w:rPr>
        <w:t> </w:t>
      </w:r>
    </w:p>
    <w:p w14:paraId="33348911"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Проводить экскурсии в Беларуси могут только специалисты, которые аттестованы в государственном учреждении «Национальное агентство по туризму» и имеют соответствующие документы.</w:t>
      </w:r>
    </w:p>
    <w:p w14:paraId="017B2028"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Данные требования регулируются:</w:t>
      </w:r>
    </w:p>
    <w:p w14:paraId="6B8D3CE0" w14:textId="77777777" w:rsidR="000C3C9E" w:rsidRPr="000C3C9E" w:rsidRDefault="000C3C9E" w:rsidP="000C3C9E">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Законом Республики Беларусь от 11 ноября 2021 г. № 129-З «О туризме» (</w:t>
      </w:r>
      <w:hyperlink r:id="rId5" w:history="1">
        <w:r w:rsidRPr="000C3C9E">
          <w:rPr>
            <w:rFonts w:ascii="Times New Roman" w:eastAsia="Times New Roman" w:hAnsi="Times New Roman" w:cs="Times New Roman"/>
            <w:color w:val="337AB7"/>
            <w:spacing w:val="5"/>
            <w:kern w:val="0"/>
            <w:sz w:val="28"/>
            <w:szCs w:val="28"/>
            <w:u w:val="single"/>
            <w:lang w:eastAsia="ru-RU"/>
            <w14:ligatures w14:val="none"/>
          </w:rPr>
          <w:t>https://mst.gov.by/ru/zakonodatelstvo/turizm/zakony.html</w:t>
        </w:r>
      </w:hyperlink>
      <w:r w:rsidRPr="000C3C9E">
        <w:rPr>
          <w:rFonts w:ascii="Times New Roman" w:eastAsia="Times New Roman" w:hAnsi="Times New Roman" w:cs="Times New Roman"/>
          <w:color w:val="010A1C"/>
          <w:spacing w:val="5"/>
          <w:kern w:val="0"/>
          <w:sz w:val="28"/>
          <w:szCs w:val="28"/>
          <w:lang w:eastAsia="ru-RU"/>
          <w14:ligatures w14:val="none"/>
        </w:rPr>
        <w:t>);</w:t>
      </w:r>
    </w:p>
    <w:p w14:paraId="24654CDF" w14:textId="77777777" w:rsidR="000C3C9E" w:rsidRPr="000C3C9E" w:rsidRDefault="000C3C9E" w:rsidP="000C3C9E">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 (</w:t>
      </w:r>
      <w:hyperlink r:id="rId6" w:history="1">
        <w:r w:rsidRPr="000C3C9E">
          <w:rPr>
            <w:rFonts w:ascii="Times New Roman" w:eastAsia="Times New Roman" w:hAnsi="Times New Roman" w:cs="Times New Roman"/>
            <w:color w:val="337AB7"/>
            <w:spacing w:val="5"/>
            <w:kern w:val="0"/>
            <w:sz w:val="28"/>
            <w:szCs w:val="28"/>
            <w:u w:val="single"/>
            <w:lang w:eastAsia="ru-RU"/>
            <w14:ligatures w14:val="none"/>
          </w:rPr>
          <w:t>https://mst.gov.by/ru/zakonodatelstvo/turizm/postanovleniya.html</w:t>
        </w:r>
      </w:hyperlink>
      <w:r w:rsidRPr="000C3C9E">
        <w:rPr>
          <w:rFonts w:ascii="Times New Roman" w:eastAsia="Times New Roman" w:hAnsi="Times New Roman" w:cs="Times New Roman"/>
          <w:color w:val="010A1C"/>
          <w:spacing w:val="5"/>
          <w:kern w:val="0"/>
          <w:sz w:val="28"/>
          <w:szCs w:val="28"/>
          <w:lang w:eastAsia="ru-RU"/>
          <w14:ligatures w14:val="none"/>
        </w:rPr>
        <w:t>);</w:t>
      </w:r>
    </w:p>
    <w:p w14:paraId="5D42D0D1" w14:textId="77777777" w:rsidR="000C3C9E" w:rsidRPr="000C3C9E" w:rsidRDefault="000C3C9E" w:rsidP="000C3C9E">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постановлением Министерства спорта и туризма Республики Беларусь от 4 июля 2023 г. № 33 «Об установлении профессиональных</w:t>
      </w:r>
      <w:r w:rsidRPr="000C3C9E">
        <w:rPr>
          <w:rFonts w:ascii="Times New Roman" w:eastAsia="Times New Roman" w:hAnsi="Times New Roman" w:cs="Times New Roman"/>
          <w:color w:val="010A1C"/>
          <w:spacing w:val="5"/>
          <w:kern w:val="0"/>
          <w:sz w:val="28"/>
          <w:szCs w:val="28"/>
          <w:lang w:eastAsia="ru-RU"/>
          <w14:ligatures w14:val="none"/>
        </w:rPr>
        <w:br/>
        <w:t>и этических требований к экскурсоводам и гидам-переводчикам» (</w:t>
      </w:r>
      <w:hyperlink r:id="rId7" w:history="1">
        <w:r w:rsidRPr="000C3C9E">
          <w:rPr>
            <w:rFonts w:ascii="Times New Roman" w:eastAsia="Times New Roman" w:hAnsi="Times New Roman" w:cs="Times New Roman"/>
            <w:color w:val="337AB7"/>
            <w:spacing w:val="5"/>
            <w:kern w:val="0"/>
            <w:sz w:val="28"/>
            <w:szCs w:val="28"/>
            <w:u w:val="single"/>
            <w:lang w:eastAsia="ru-RU"/>
            <w14:ligatures w14:val="none"/>
          </w:rPr>
          <w:t>https://mst.gov.by/ru/zakonodatelstvo/turizm/postanovleniya.html</w:t>
        </w:r>
      </w:hyperlink>
      <w:r w:rsidRPr="000C3C9E">
        <w:rPr>
          <w:rFonts w:ascii="Times New Roman" w:eastAsia="Times New Roman" w:hAnsi="Times New Roman" w:cs="Times New Roman"/>
          <w:color w:val="010A1C"/>
          <w:spacing w:val="5"/>
          <w:kern w:val="0"/>
          <w:sz w:val="28"/>
          <w:szCs w:val="28"/>
          <w:lang w:eastAsia="ru-RU"/>
          <w14:ligatures w14:val="none"/>
        </w:rPr>
        <w:t>).</w:t>
      </w:r>
    </w:p>
    <w:p w14:paraId="6751B88A"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Что это значит? Это значит, что только лица, которые подготовились и прошли профессиональную аттестацию, подтверждающую квалификацию экскурсоводов, гидов-переводчиков (далее, если не указано иное, – аттестация), посредством компьютерного тестирования на знание истории и географии Беларуси, политического устройства, языкознания и методики экскурсионной работы, а также прошли устное собеседование по избранной теме. Аттестационной комиссии претендент должен представить контрольные тексты, технологические карты экскурсий и иные документы в соответствии с пунктом 10 Положения о порядке и условиях прохождения профессиональной аттестации, подтверждающей квалификацию экскурсоводов и гидов-переводчиков.</w:t>
      </w:r>
    </w:p>
    <w:p w14:paraId="45218570"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В случае успешного прохождения аттестации претендент получает бейдж, свидетельство и перечень тем, которые он защитил. Данные атрибуты экскурсоводу, гиду-переводчику необходимо иметь при себе.</w:t>
      </w:r>
    </w:p>
    <w:p w14:paraId="3208E478"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 xml:space="preserve">Обращаясь в туристическую компанию, необходимо уточнить: аттестованные ли у них экскурсоводы, гиды-переводчики. Туристические </w:t>
      </w:r>
      <w:r w:rsidRPr="000C3C9E">
        <w:rPr>
          <w:rFonts w:ascii="Times New Roman" w:eastAsia="Times New Roman" w:hAnsi="Times New Roman" w:cs="Times New Roman"/>
          <w:color w:val="010A1C"/>
          <w:spacing w:val="5"/>
          <w:kern w:val="0"/>
          <w:sz w:val="28"/>
          <w:szCs w:val="28"/>
          <w:lang w:eastAsia="ru-RU"/>
          <w14:ligatures w14:val="none"/>
        </w:rPr>
        <w:lastRenderedPageBreak/>
        <w:t>компании могут работать только с аттестованными специалистами. Иностранные экскурсоводы проводить работать на территории Республики Беларусь не могут.</w:t>
      </w:r>
    </w:p>
    <w:p w14:paraId="1A318DB6"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В свете вступившего в силу с 1 октября 2024 г. Закона Республики Беларусь от 22 апреля 2024 г. № 365-З «Об изменении законов по вопросам предпринимательской деятельности» Министерство спорта и туризма также разъясняет, что оказание экскурсионного обслуживания возможно в нескольких формах.</w:t>
      </w:r>
    </w:p>
    <w:p w14:paraId="7A1648D8"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Первая форма – в качестве служащего в организациях, занятых 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14:paraId="43F57C7B"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Вторая форма – в качестве лица, выполняющего работу (оказание услуг) на основании гражданско-правового договора. С учетом положения абзаца семнадцатого части третьи пункта 1 статьи 1 Гражданского кодекса Республики Беларусь деятельность таких лиц не носит характер предпринимательской деятельности при условии, что гражданско-правовой договор отвечает требованиям законодательства.</w:t>
      </w:r>
    </w:p>
    <w:p w14:paraId="3BB557D2"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 xml:space="preserve">В частности, Указом Президента Республики </w:t>
      </w:r>
      <w:proofErr w:type="gramStart"/>
      <w:r w:rsidRPr="000C3C9E">
        <w:rPr>
          <w:rFonts w:ascii="Times New Roman" w:eastAsia="Times New Roman" w:hAnsi="Times New Roman" w:cs="Times New Roman"/>
          <w:color w:val="010A1C"/>
          <w:spacing w:val="5"/>
          <w:kern w:val="0"/>
          <w:sz w:val="28"/>
          <w:szCs w:val="28"/>
          <w:lang w:eastAsia="ru-RU"/>
          <w14:ligatures w14:val="none"/>
        </w:rPr>
        <w:t>Беларусь  от</w:t>
      </w:r>
      <w:proofErr w:type="gramEnd"/>
      <w:r w:rsidRPr="000C3C9E">
        <w:rPr>
          <w:rFonts w:ascii="Times New Roman" w:eastAsia="Times New Roman" w:hAnsi="Times New Roman" w:cs="Times New Roman"/>
          <w:color w:val="010A1C"/>
          <w:spacing w:val="5"/>
          <w:kern w:val="0"/>
          <w:sz w:val="28"/>
          <w:szCs w:val="28"/>
          <w:lang w:eastAsia="ru-RU"/>
          <w14:ligatures w14:val="none"/>
        </w:rPr>
        <w:t xml:space="preserve"> 6 июля 2005 г. № 314 «О некоторых мерах по защите прав граждан, выполняющих работу по гражданско-правовым и трудовым договорам» определено, что в гражданско-правовых договорах в обязательном порядке должны быть указанные следующие существенные условия:</w:t>
      </w:r>
    </w:p>
    <w:p w14:paraId="36F6E4A9"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14:paraId="38AF0B46"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порядок расчета сторон по гражданско-правовым договорам, включая суммы, подлежащие выплате;</w:t>
      </w:r>
    </w:p>
    <w:p w14:paraId="2E505B24"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w:t>
      </w:r>
      <w:r w:rsidRPr="000C3C9E">
        <w:rPr>
          <w:rFonts w:ascii="Times New Roman" w:eastAsia="Times New Roman" w:hAnsi="Times New Roman" w:cs="Times New Roman"/>
          <w:color w:val="010A1C"/>
          <w:spacing w:val="5"/>
          <w:kern w:val="0"/>
          <w:sz w:val="28"/>
          <w:szCs w:val="28"/>
          <w:lang w:eastAsia="ru-RU"/>
          <w14:ligatures w14:val="none"/>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14:paraId="5BC53E55"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Республики Беларусь от 6 июля 2005 г. № 314, и ответственность за их невыполнение;</w:t>
      </w:r>
    </w:p>
    <w:p w14:paraId="38F51CF2"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lastRenderedPageBreak/>
        <w:t>основания досрочного расторжения гражданско-правового договора;</w:t>
      </w:r>
    </w:p>
    <w:p w14:paraId="2E643021"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ответственность за неисполнение заказчиком обязательств по оплате выполненной работы, оказанной услуги либо созданного объекта интеллектуальной собственности в виде неустойки в размере не менее 0,15 процента невыплаченной суммы за каждый день просрочки;</w:t>
      </w:r>
    </w:p>
    <w:p w14:paraId="54972F03" w14:textId="77777777" w:rsidR="000C3C9E" w:rsidRPr="000C3C9E" w:rsidRDefault="000C3C9E" w:rsidP="000C3C9E">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14:paraId="46F37BCD"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Третья форма – в качестве индивидуального предпринимателя, поскольку экскурсионное обслуживание отнесено к видам деятельности, разрешенным для осуществления в качестве индивидуального предпринимателя (приложение 1 к постановлению Совета Министров Республики Беларусь от 28 июня 2024 г. № 457). В этом случае предъявляется требование о прохождении государственной регистрации в установленном порядке в качестве индивидуального предпринимателя.</w:t>
      </w:r>
    </w:p>
    <w:p w14:paraId="05E14F07"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Важно отметить, что экскурсоводы, гиды-переводчики независимо от выбора формы работы обязаны пройти аттестацию в соответствии с Положением о порядке и условиях прохождения профессиональной аттестации, подтверждающей квалификацию экскурсоводов и гидов-переводчиков.</w:t>
      </w:r>
    </w:p>
    <w:p w14:paraId="2FA17412"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Нарушение законодательства о предпринимательстве, как и запрета о проведении экскурсий без прохождения аттестации, установленного в пункте 4 статьи 34 Закона Республики Беларусь «О туризме», является административным правонарушением и влечет ответственность:</w:t>
      </w:r>
    </w:p>
    <w:p w14:paraId="5FEE96AD" w14:textId="77777777" w:rsidR="000C3C9E" w:rsidRPr="000C3C9E" w:rsidRDefault="000C3C9E" w:rsidP="000C3C9E">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по части 2 статьи 13.3 Кодекса Республики Беларусь об административных правонарушениях – за осуществление предпринимательской деятельности без государственной регистрации, когда такая регистрация является обязательной;</w:t>
      </w:r>
    </w:p>
    <w:p w14:paraId="5F175744" w14:textId="77777777" w:rsidR="000C3C9E" w:rsidRPr="000C3C9E" w:rsidRDefault="000C3C9E" w:rsidP="000C3C9E">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по части 3 статьи 13.3 Кодекса Республики Беларусь об административных правонарушениях – за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Сюда же относится проведение экскурсий на территории Республики Беларусь без прохождения аттестации, поскольку пунктом 4 статьи 34 Закона Республики Беларусь «О туризме» установлен соответствующий запрет.</w:t>
      </w:r>
    </w:p>
    <w:p w14:paraId="1D7BC58A"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14:paraId="3055FFF2"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Договор оказания экскурсионных услуг считается заключенным в надлежащей форме:</w:t>
      </w:r>
    </w:p>
    <w:p w14:paraId="6E48C552" w14:textId="77777777" w:rsidR="000C3C9E" w:rsidRPr="000C3C9E" w:rsidRDefault="000C3C9E" w:rsidP="000C3C9E">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14:paraId="78C6D5E5" w14:textId="77777777" w:rsidR="000C3C9E" w:rsidRPr="000C3C9E" w:rsidRDefault="000C3C9E" w:rsidP="000C3C9E">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w:t>
      </w:r>
      <w:r w:rsidRPr="000C3C9E">
        <w:rPr>
          <w:rFonts w:ascii="Times New Roman" w:eastAsia="Times New Roman" w:hAnsi="Times New Roman" w:cs="Times New Roman"/>
          <w:color w:val="010A1C"/>
          <w:spacing w:val="5"/>
          <w:kern w:val="0"/>
          <w:sz w:val="28"/>
          <w:szCs w:val="28"/>
          <w:lang w:eastAsia="ru-RU"/>
          <w14:ligatures w14:val="none"/>
        </w:rPr>
        <w:br/>
        <w:t>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14:paraId="7F089CD0" w14:textId="77777777" w:rsidR="000C3C9E" w:rsidRPr="000C3C9E" w:rsidRDefault="000C3C9E" w:rsidP="000C3C9E">
      <w:pPr>
        <w:numPr>
          <w:ilvl w:val="0"/>
          <w:numId w:val="4"/>
        </w:numPr>
        <w:shd w:val="clear" w:color="auto" w:fill="FFFFFF"/>
        <w:spacing w:before="100" w:beforeAutospacing="1" w:after="100" w:afterAutospacing="1" w:line="300"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14:paraId="0874C3B0"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eastAsia="ru-RU"/>
          <w14:ligatures w14:val="none"/>
        </w:rPr>
      </w:pPr>
      <w:r w:rsidRPr="000C3C9E">
        <w:rPr>
          <w:rFonts w:ascii="Times New Roman" w:eastAsia="Times New Roman" w:hAnsi="Times New Roman" w:cs="Times New Roman"/>
          <w:color w:val="010A1C"/>
          <w:spacing w:val="5"/>
          <w:kern w:val="0"/>
          <w:sz w:val="28"/>
          <w:szCs w:val="28"/>
          <w:lang w:eastAsia="ru-RU"/>
          <w14:ligatures w14:val="none"/>
        </w:rPr>
        <w:t>Также напоминаем, что при Национальном агентстве по туризму организованы курсы подготовки экскурсоводов и гидов-переводчиков. Все желающие могут пройти подготовку и получить багаж знаний, необходимых для подготовки к аттестации:</w:t>
      </w:r>
    </w:p>
    <w:p w14:paraId="0283EE9D" w14:textId="77777777" w:rsidR="000C3C9E" w:rsidRPr="000C3C9E" w:rsidRDefault="000C3C9E" w:rsidP="000C3C9E">
      <w:pPr>
        <w:shd w:val="clear" w:color="auto" w:fill="FFFFFF"/>
        <w:spacing w:after="150" w:line="345" w:lineRule="atLeast"/>
        <w:jc w:val="both"/>
        <w:rPr>
          <w:rFonts w:ascii="Times New Roman" w:eastAsia="Times New Roman" w:hAnsi="Times New Roman" w:cs="Times New Roman"/>
          <w:color w:val="010A1C"/>
          <w:spacing w:val="5"/>
          <w:kern w:val="0"/>
          <w:sz w:val="28"/>
          <w:szCs w:val="28"/>
          <w:lang w:val="en-US" w:eastAsia="ru-RU"/>
          <w14:ligatures w14:val="none"/>
        </w:rPr>
      </w:pPr>
      <w:hyperlink r:id="rId8" w:history="1">
        <w:r w:rsidRPr="000C3C9E">
          <w:rPr>
            <w:rFonts w:ascii="Times New Roman" w:eastAsia="Times New Roman" w:hAnsi="Times New Roman" w:cs="Times New Roman"/>
            <w:color w:val="333333"/>
            <w:spacing w:val="5"/>
            <w:kern w:val="0"/>
            <w:sz w:val="28"/>
            <w:szCs w:val="28"/>
            <w:u w:val="single"/>
            <w:lang w:val="en-US" w:eastAsia="ru-RU"/>
            <w14:ligatures w14:val="none"/>
          </w:rPr>
          <w:t>belarustourism.by/</w:t>
        </w:r>
        <w:proofErr w:type="spellStart"/>
        <w:r w:rsidRPr="000C3C9E">
          <w:rPr>
            <w:rFonts w:ascii="Times New Roman" w:eastAsia="Times New Roman" w:hAnsi="Times New Roman" w:cs="Times New Roman"/>
            <w:color w:val="333333"/>
            <w:spacing w:val="5"/>
            <w:kern w:val="0"/>
            <w:sz w:val="28"/>
            <w:szCs w:val="28"/>
            <w:u w:val="single"/>
            <w:lang w:val="en-US" w:eastAsia="ru-RU"/>
            <w14:ligatures w14:val="none"/>
          </w:rPr>
          <w:t>uslugi</w:t>
        </w:r>
        <w:proofErr w:type="spellEnd"/>
        <w:r w:rsidRPr="000C3C9E">
          <w:rPr>
            <w:rFonts w:ascii="Times New Roman" w:eastAsia="Times New Roman" w:hAnsi="Times New Roman" w:cs="Times New Roman"/>
            <w:color w:val="333333"/>
            <w:spacing w:val="5"/>
            <w:kern w:val="0"/>
            <w:sz w:val="28"/>
            <w:szCs w:val="28"/>
            <w:u w:val="single"/>
            <w:lang w:val="en-US" w:eastAsia="ru-RU"/>
            <w14:ligatures w14:val="none"/>
          </w:rPr>
          <w:t>/?ELEMENT_ID=537</w:t>
        </w:r>
      </w:hyperlink>
      <w:r w:rsidRPr="000C3C9E">
        <w:rPr>
          <w:rFonts w:ascii="Times New Roman" w:eastAsia="Times New Roman" w:hAnsi="Times New Roman" w:cs="Times New Roman"/>
          <w:color w:val="010A1C"/>
          <w:spacing w:val="5"/>
          <w:kern w:val="0"/>
          <w:sz w:val="28"/>
          <w:szCs w:val="28"/>
          <w:lang w:val="en-US" w:eastAsia="ru-RU"/>
          <w14:ligatures w14:val="none"/>
        </w:rPr>
        <w:t>.</w:t>
      </w:r>
    </w:p>
    <w:p w14:paraId="3D1BDD84" w14:textId="77777777" w:rsidR="00A729B3" w:rsidRPr="000C3C9E" w:rsidRDefault="00A729B3">
      <w:pPr>
        <w:rPr>
          <w:lang w:val="en-US"/>
        </w:rPr>
      </w:pPr>
    </w:p>
    <w:sectPr w:rsidR="00A729B3" w:rsidRPr="000C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3AF9"/>
    <w:multiLevelType w:val="multilevel"/>
    <w:tmpl w:val="2F4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45ED2"/>
    <w:multiLevelType w:val="multilevel"/>
    <w:tmpl w:val="AF4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9623B"/>
    <w:multiLevelType w:val="multilevel"/>
    <w:tmpl w:val="9C70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F27B6"/>
    <w:multiLevelType w:val="multilevel"/>
    <w:tmpl w:val="3946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243455">
    <w:abstractNumId w:val="2"/>
  </w:num>
  <w:num w:numId="2" w16cid:durableId="1057779650">
    <w:abstractNumId w:val="0"/>
  </w:num>
  <w:num w:numId="3" w16cid:durableId="1271091000">
    <w:abstractNumId w:val="1"/>
  </w:num>
  <w:num w:numId="4" w16cid:durableId="1179465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B3"/>
    <w:rsid w:val="000C3C9E"/>
    <w:rsid w:val="004775CB"/>
    <w:rsid w:val="00A7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FC3E-BFC7-48D9-AF3A-E7DAB5D1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29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29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29B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729B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729B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729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29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29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29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9B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29B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29B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29B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29B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29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29B3"/>
    <w:rPr>
      <w:rFonts w:eastAsiaTheme="majorEastAsia" w:cstheme="majorBidi"/>
      <w:color w:val="595959" w:themeColor="text1" w:themeTint="A6"/>
    </w:rPr>
  </w:style>
  <w:style w:type="character" w:customStyle="1" w:styleId="80">
    <w:name w:val="Заголовок 8 Знак"/>
    <w:basedOn w:val="a0"/>
    <w:link w:val="8"/>
    <w:uiPriority w:val="9"/>
    <w:semiHidden/>
    <w:rsid w:val="00A729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29B3"/>
    <w:rPr>
      <w:rFonts w:eastAsiaTheme="majorEastAsia" w:cstheme="majorBidi"/>
      <w:color w:val="272727" w:themeColor="text1" w:themeTint="D8"/>
    </w:rPr>
  </w:style>
  <w:style w:type="paragraph" w:styleId="a3">
    <w:name w:val="Title"/>
    <w:basedOn w:val="a"/>
    <w:next w:val="a"/>
    <w:link w:val="a4"/>
    <w:uiPriority w:val="10"/>
    <w:qFormat/>
    <w:rsid w:val="00A72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9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29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29B3"/>
    <w:pPr>
      <w:spacing w:before="160"/>
      <w:jc w:val="center"/>
    </w:pPr>
    <w:rPr>
      <w:i/>
      <w:iCs/>
      <w:color w:val="404040" w:themeColor="text1" w:themeTint="BF"/>
    </w:rPr>
  </w:style>
  <w:style w:type="character" w:customStyle="1" w:styleId="22">
    <w:name w:val="Цитата 2 Знак"/>
    <w:basedOn w:val="a0"/>
    <w:link w:val="21"/>
    <w:uiPriority w:val="29"/>
    <w:rsid w:val="00A729B3"/>
    <w:rPr>
      <w:i/>
      <w:iCs/>
      <w:color w:val="404040" w:themeColor="text1" w:themeTint="BF"/>
    </w:rPr>
  </w:style>
  <w:style w:type="paragraph" w:styleId="a7">
    <w:name w:val="List Paragraph"/>
    <w:basedOn w:val="a"/>
    <w:uiPriority w:val="34"/>
    <w:qFormat/>
    <w:rsid w:val="00A729B3"/>
    <w:pPr>
      <w:ind w:left="720"/>
      <w:contextualSpacing/>
    </w:pPr>
  </w:style>
  <w:style w:type="character" w:styleId="a8">
    <w:name w:val="Intense Emphasis"/>
    <w:basedOn w:val="a0"/>
    <w:uiPriority w:val="21"/>
    <w:qFormat/>
    <w:rsid w:val="00A729B3"/>
    <w:rPr>
      <w:i/>
      <w:iCs/>
      <w:color w:val="2F5496" w:themeColor="accent1" w:themeShade="BF"/>
    </w:rPr>
  </w:style>
  <w:style w:type="paragraph" w:styleId="a9">
    <w:name w:val="Intense Quote"/>
    <w:basedOn w:val="a"/>
    <w:next w:val="a"/>
    <w:link w:val="aa"/>
    <w:uiPriority w:val="30"/>
    <w:qFormat/>
    <w:rsid w:val="00A72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729B3"/>
    <w:rPr>
      <w:i/>
      <w:iCs/>
      <w:color w:val="2F5496" w:themeColor="accent1" w:themeShade="BF"/>
    </w:rPr>
  </w:style>
  <w:style w:type="character" w:styleId="ab">
    <w:name w:val="Intense Reference"/>
    <w:basedOn w:val="a0"/>
    <w:uiPriority w:val="32"/>
    <w:qFormat/>
    <w:rsid w:val="00A72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23567">
      <w:bodyDiv w:val="1"/>
      <w:marLeft w:val="0"/>
      <w:marRight w:val="0"/>
      <w:marTop w:val="0"/>
      <w:marBottom w:val="0"/>
      <w:divBdr>
        <w:top w:val="none" w:sz="0" w:space="0" w:color="auto"/>
        <w:left w:val="none" w:sz="0" w:space="0" w:color="auto"/>
        <w:bottom w:val="none" w:sz="0" w:space="0" w:color="auto"/>
        <w:right w:val="none" w:sz="0" w:space="0" w:color="auto"/>
      </w:divBdr>
      <w:divsChild>
        <w:div w:id="1916739745">
          <w:marLeft w:val="0"/>
          <w:marRight w:val="0"/>
          <w:marTop w:val="0"/>
          <w:marBottom w:val="0"/>
          <w:divBdr>
            <w:top w:val="none" w:sz="0" w:space="0" w:color="auto"/>
            <w:left w:val="none" w:sz="0" w:space="0" w:color="auto"/>
            <w:bottom w:val="none" w:sz="0" w:space="0" w:color="auto"/>
            <w:right w:val="none" w:sz="0" w:space="0" w:color="auto"/>
          </w:divBdr>
        </w:div>
        <w:div w:id="52614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rustourism.by/uslugi/?ELEMENT_ID=537" TargetMode="External"/><Relationship Id="rId3" Type="http://schemas.openxmlformats.org/officeDocument/2006/relationships/settings" Target="settings.xml"/><Relationship Id="rId7" Type="http://schemas.openxmlformats.org/officeDocument/2006/relationships/hyperlink" Target="https://www.mst.gov.by/ru/zakonodatelstvo/turizm/postanovl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t.gov.by/ru/zakonodatelstvo/turizm/postanovleniya.html" TargetMode="External"/><Relationship Id="rId5" Type="http://schemas.openxmlformats.org/officeDocument/2006/relationships/hyperlink" Target="https://www.mst.gov.by/ru/zakonodatelstvo/turizm/zakon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2024-12-23T04:57:00Z</dcterms:created>
  <dcterms:modified xsi:type="dcterms:W3CDTF">2024-12-23T04:58:00Z</dcterms:modified>
</cp:coreProperties>
</file>