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4C" w:rsidRPr="00073F59" w:rsidRDefault="00EA344C" w:rsidP="00EA344C">
      <w:pPr>
        <w:ind w:left="708"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73F59">
        <w:rPr>
          <w:rFonts w:ascii="Times New Roman" w:hAnsi="Times New Roman" w:cs="Times New Roman"/>
          <w:b/>
          <w:sz w:val="26"/>
          <w:szCs w:val="26"/>
        </w:rPr>
        <w:t>День профилактики алкоголизма 11 июля 2023 года.</w:t>
      </w:r>
    </w:p>
    <w:p w:rsidR="00EA344C" w:rsidRPr="00073F59" w:rsidRDefault="00EA344C" w:rsidP="00EA344C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b/>
          <w:sz w:val="26"/>
          <w:szCs w:val="26"/>
        </w:rPr>
        <w:t>(</w:t>
      </w:r>
      <w:r w:rsidRPr="00073F59">
        <w:rPr>
          <w:rFonts w:ascii="Times New Roman" w:hAnsi="Times New Roman" w:cs="Times New Roman"/>
          <w:sz w:val="26"/>
          <w:szCs w:val="26"/>
        </w:rPr>
        <w:t>информационное письмо)</w:t>
      </w:r>
    </w:p>
    <w:p w:rsidR="00543B90" w:rsidRPr="00073F59" w:rsidRDefault="00543B90" w:rsidP="00EA344C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543B90" w:rsidRPr="00073F59" w:rsidRDefault="00073F59" w:rsidP="00543B9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43B90" w:rsidRPr="00073F59">
        <w:rPr>
          <w:rFonts w:ascii="Times New Roman" w:hAnsi="Times New Roman" w:cs="Times New Roman"/>
          <w:sz w:val="26"/>
          <w:szCs w:val="26"/>
        </w:rPr>
        <w:t>дной из значимых и актуальных проблем для Республики Беларусь остаются вопросы профилактики пьянства, алкоголизма, а также смертность от внешних причин.</w:t>
      </w:r>
    </w:p>
    <w:p w:rsidR="008F6509" w:rsidRPr="00073F59" w:rsidRDefault="008F6509" w:rsidP="008F650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Структура потребления алкоголя в Р</w:t>
      </w:r>
      <w:r w:rsidR="00FB27A8">
        <w:rPr>
          <w:rFonts w:ascii="Times New Roman" w:hAnsi="Times New Roman" w:cs="Times New Roman"/>
          <w:sz w:val="26"/>
          <w:szCs w:val="26"/>
        </w:rPr>
        <w:t xml:space="preserve">еспублике </w:t>
      </w:r>
      <w:r w:rsidRPr="00073F59">
        <w:rPr>
          <w:rFonts w:ascii="Times New Roman" w:hAnsi="Times New Roman" w:cs="Times New Roman"/>
          <w:sz w:val="26"/>
          <w:szCs w:val="26"/>
        </w:rPr>
        <w:t>Б</w:t>
      </w:r>
      <w:r w:rsidR="00FB27A8">
        <w:rPr>
          <w:rFonts w:ascii="Times New Roman" w:hAnsi="Times New Roman" w:cs="Times New Roman"/>
          <w:sz w:val="26"/>
          <w:szCs w:val="26"/>
        </w:rPr>
        <w:t>еларусь</w:t>
      </w:r>
      <w:r w:rsidRPr="00073F59">
        <w:rPr>
          <w:rFonts w:ascii="Times New Roman" w:hAnsi="Times New Roman" w:cs="Times New Roman"/>
          <w:sz w:val="26"/>
          <w:szCs w:val="26"/>
        </w:rPr>
        <w:t xml:space="preserve"> (данные 2020 года): водка – 52.3%, пиво – 21.2%, вина марочные – 17.7%, вина плодовые – 8.8% («северная модель»). </w:t>
      </w:r>
    </w:p>
    <w:p w:rsidR="008F6509" w:rsidRPr="00FD7C09" w:rsidRDefault="008F6509" w:rsidP="004B059E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>: с точки зрения экспертов «идеальная» структура потребления алкоголя: слабый алкоголь, пиво – 50%, вино – 35%, крепкие напитки – 15%.</w:t>
      </w:r>
    </w:p>
    <w:p w:rsidR="008F6509" w:rsidRPr="00073F59" w:rsidRDefault="008F6509" w:rsidP="004B059E">
      <w:pPr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 оценкам ВОЗ связанные с алкоголизмом расходы для общества составляют 2-5% ВВП (при этом только 4% всех прямых затрат связаны с оказанием наркологической помощи, 96% - с устранением последствий алкоголизма, в т.ч. обусловленных употреблением алкоголя на рабочем месте</w:t>
      </w:r>
      <w:r w:rsidR="00FB27A8">
        <w:rPr>
          <w:rFonts w:ascii="Times New Roman" w:hAnsi="Times New Roman" w:cs="Times New Roman"/>
          <w:sz w:val="26"/>
          <w:szCs w:val="26"/>
        </w:rPr>
        <w:t>)</w:t>
      </w:r>
      <w:r w:rsidRPr="00073F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F59">
        <w:rPr>
          <w:rFonts w:ascii="Times New Roman" w:hAnsi="Times New Roman" w:cs="Times New Roman"/>
          <w:sz w:val="26"/>
          <w:szCs w:val="26"/>
        </w:rPr>
        <w:t xml:space="preserve">Средняя продолжительность жизни у пьющих на 15-20 лет короче, чем у непьющих. </w:t>
      </w:r>
      <w:proofErr w:type="gramEnd"/>
    </w:p>
    <w:p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Почти каждый четвертый алкоголик (23,6%) в своей жизни предпринял хотя бы одну попытку к самоубийству. </w:t>
      </w:r>
    </w:p>
    <w:p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С пьянством и алкоголизмом связано до 50% преступности. </w:t>
      </w:r>
    </w:p>
    <w:p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Злоупотребление алкоголем хотя бы одним из супругов уносит от 40 до 70% бюджета семьи. С этим явлением связано около 50% всех разводов и </w:t>
      </w:r>
      <w:proofErr w:type="gramStart"/>
      <w:r w:rsidRPr="00073F59">
        <w:rPr>
          <w:rFonts w:ascii="Times New Roman" w:hAnsi="Times New Roman" w:cs="Times New Roman"/>
          <w:sz w:val="26"/>
          <w:szCs w:val="26"/>
        </w:rPr>
        <w:t>абсолютно преобладающая</w:t>
      </w:r>
      <w:proofErr w:type="gramEnd"/>
      <w:r w:rsidRPr="00073F59">
        <w:rPr>
          <w:rFonts w:ascii="Times New Roman" w:hAnsi="Times New Roman" w:cs="Times New Roman"/>
          <w:sz w:val="26"/>
          <w:szCs w:val="26"/>
        </w:rPr>
        <w:t xml:space="preserve"> часть случаев социального сиротства. </w:t>
      </w:r>
    </w:p>
    <w:p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Употребление алкоголя способствует развитию более 200 болезней, инвалидности и ранней смертности. </w:t>
      </w:r>
    </w:p>
    <w:p w:rsidR="008F6509" w:rsidRPr="00073F59" w:rsidRDefault="008F6509" w:rsidP="00B95DE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После выходных производительность труда снижается на 10-15%, после</w:t>
      </w:r>
      <w:r w:rsidR="00B95DE2" w:rsidRPr="00073F59">
        <w:rPr>
          <w:rFonts w:ascii="Times New Roman" w:hAnsi="Times New Roman" w:cs="Times New Roman"/>
          <w:sz w:val="26"/>
          <w:szCs w:val="26"/>
        </w:rPr>
        <w:t xml:space="preserve"> больших праздников – на 25-30%. </w:t>
      </w:r>
      <w:r w:rsidRPr="00073F59">
        <w:rPr>
          <w:rFonts w:ascii="Times New Roman" w:hAnsi="Times New Roman" w:cs="Times New Roman"/>
          <w:sz w:val="26"/>
          <w:szCs w:val="26"/>
        </w:rPr>
        <w:t xml:space="preserve">Употребление алкоголя является одной из основных причин производственного травматизма. </w:t>
      </w:r>
      <w:r w:rsidR="00FB27A8">
        <w:rPr>
          <w:rFonts w:ascii="Times New Roman" w:hAnsi="Times New Roman" w:cs="Times New Roman"/>
          <w:sz w:val="26"/>
          <w:szCs w:val="26"/>
        </w:rPr>
        <w:t>Ак</w:t>
      </w:r>
      <w:r w:rsidRPr="00073F59">
        <w:rPr>
          <w:rFonts w:ascii="Times New Roman" w:hAnsi="Times New Roman" w:cs="Times New Roman"/>
          <w:sz w:val="26"/>
          <w:szCs w:val="26"/>
        </w:rPr>
        <w:t>туальна проблема появления работником на рабочем месте в состоянии алкогольного опьянения, распитие спиртных напитков в рабочее время (в 2017 году зафиксировано 16735 таких фактов, в 2022 году – 18700)</w:t>
      </w:r>
      <w:r w:rsidR="00B95DE2" w:rsidRPr="00073F59">
        <w:rPr>
          <w:rFonts w:ascii="Times New Roman" w:hAnsi="Times New Roman" w:cs="Times New Roman"/>
          <w:sz w:val="26"/>
          <w:szCs w:val="26"/>
        </w:rPr>
        <w:t>.</w:t>
      </w:r>
      <w:r w:rsidRPr="00073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6509" w:rsidRPr="00073F59" w:rsidRDefault="008F6509" w:rsidP="00B95DE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Объемы продаж алкоголя за последние 10 лет в РБ снизились с 11.6 </w:t>
      </w:r>
      <w:proofErr w:type="spellStart"/>
      <w:proofErr w:type="gramStart"/>
      <w:r w:rsidRPr="00073F59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073F59">
        <w:rPr>
          <w:rFonts w:ascii="Times New Roman" w:hAnsi="Times New Roman" w:cs="Times New Roman"/>
          <w:sz w:val="26"/>
          <w:szCs w:val="26"/>
        </w:rPr>
        <w:t xml:space="preserve"> дал в 2011 году до 7.7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 xml:space="preserve"> дал в 2022 году. Доля водки в общем объеме продаж спиртного в РБ в 2022 году снизилась на 0.8%, игристых вин – на 4.6%, виноградных вин – на 7.7%, плодового вина – на 9.5%. Объемы продаж пива практически не изменились. При этом увеличилась доля продаж коньяка и бренди на 8%. Резкий рост показали продажи некрепкой выпивки – на 34.5%. Ликеров и </w:t>
      </w:r>
      <w:proofErr w:type="spellStart"/>
      <w:proofErr w:type="gramStart"/>
      <w:r w:rsidRPr="00073F59">
        <w:rPr>
          <w:rFonts w:ascii="Times New Roman" w:hAnsi="Times New Roman" w:cs="Times New Roman"/>
          <w:sz w:val="26"/>
          <w:szCs w:val="26"/>
        </w:rPr>
        <w:t>ликеро-водочных</w:t>
      </w:r>
      <w:proofErr w:type="spellEnd"/>
      <w:proofErr w:type="gramEnd"/>
      <w:r w:rsidRPr="00073F59">
        <w:rPr>
          <w:rFonts w:ascii="Times New Roman" w:hAnsi="Times New Roman" w:cs="Times New Roman"/>
          <w:sz w:val="26"/>
          <w:szCs w:val="26"/>
        </w:rPr>
        <w:t xml:space="preserve"> изделий продали на 14.5% больше, чем в 2021 году. Всего в 2022 году реализовано алкоголя на 5.2 </w:t>
      </w:r>
      <w:proofErr w:type="spellStart"/>
      <w:proofErr w:type="gramStart"/>
      <w:r w:rsidRPr="00073F59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073F59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FB27A8" w:rsidRPr="00FD7C09" w:rsidRDefault="008F6509" w:rsidP="00FB27A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: Увеличение объема  продажи алкоголя на 1л сопровождается ростом уровня общей смертности на 2.6%, </w:t>
      </w: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сердечно-сосудистой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 смертности – на 3.1%, смертности от цирроза печени – на 6.1%, острых алкогольных отравлений – на 11.1%, </w:t>
      </w:r>
      <w:r w:rsidRPr="00FD7C0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алкоголизма  и алкогольных психозов – на 18%, смертности в результате травм и несчастных случаев – </w:t>
      </w:r>
      <w:proofErr w:type="gram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 6.2%, уровня убийств – на 4.8%</w:t>
      </w:r>
      <w:r w:rsidR="00FB27A8" w:rsidRPr="00FD7C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6509" w:rsidRPr="00073F59" w:rsidRDefault="008F6509" w:rsidP="00FB27A8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В Республике Беларусь каждое 7-е ДТП совершается нетрезвыми водителями</w:t>
      </w:r>
      <w:r w:rsidR="004B059E" w:rsidRPr="00073F59">
        <w:rPr>
          <w:rFonts w:ascii="Times New Roman" w:hAnsi="Times New Roman" w:cs="Times New Roman"/>
          <w:sz w:val="26"/>
          <w:szCs w:val="26"/>
        </w:rPr>
        <w:t>.</w:t>
      </w:r>
    </w:p>
    <w:p w:rsidR="00A77BF6" w:rsidRDefault="005574F2" w:rsidP="00FB27A8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F6509" w:rsidRPr="00073F59">
        <w:rPr>
          <w:rFonts w:ascii="Times New Roman" w:hAnsi="Times New Roman" w:cs="Times New Roman"/>
          <w:sz w:val="26"/>
          <w:szCs w:val="26"/>
        </w:rPr>
        <w:t xml:space="preserve">Только по Витебской области </w:t>
      </w:r>
      <w:r w:rsidR="00525C13">
        <w:rPr>
          <w:rFonts w:ascii="Times New Roman" w:hAnsi="Times New Roman" w:cs="Times New Roman"/>
          <w:sz w:val="26"/>
          <w:szCs w:val="26"/>
        </w:rPr>
        <w:t xml:space="preserve">в </w:t>
      </w:r>
      <w:r w:rsidR="00525C13" w:rsidRPr="00073F59">
        <w:rPr>
          <w:rFonts w:ascii="Times New Roman" w:hAnsi="Times New Roman" w:cs="Times New Roman"/>
          <w:sz w:val="26"/>
          <w:szCs w:val="26"/>
        </w:rPr>
        <w:t>2022 год</w:t>
      </w:r>
      <w:r w:rsidR="00525C13">
        <w:rPr>
          <w:rFonts w:ascii="Times New Roman" w:hAnsi="Times New Roman" w:cs="Times New Roman"/>
          <w:sz w:val="26"/>
          <w:szCs w:val="26"/>
        </w:rPr>
        <w:t>у</w:t>
      </w:r>
      <w:r w:rsidR="00525C13" w:rsidRPr="00073F59">
        <w:rPr>
          <w:rFonts w:ascii="Times New Roman" w:hAnsi="Times New Roman" w:cs="Times New Roman"/>
          <w:sz w:val="26"/>
          <w:szCs w:val="26"/>
        </w:rPr>
        <w:t xml:space="preserve"> </w:t>
      </w:r>
      <w:r w:rsidR="008F6509" w:rsidRPr="00073F59">
        <w:rPr>
          <w:rFonts w:ascii="Times New Roman" w:hAnsi="Times New Roman" w:cs="Times New Roman"/>
          <w:sz w:val="26"/>
          <w:szCs w:val="26"/>
        </w:rPr>
        <w:t xml:space="preserve">задержано </w:t>
      </w:r>
      <w:r w:rsidR="00525C13" w:rsidRPr="00073F59">
        <w:rPr>
          <w:rFonts w:ascii="Times New Roman" w:hAnsi="Times New Roman" w:cs="Times New Roman"/>
          <w:sz w:val="26"/>
          <w:szCs w:val="26"/>
        </w:rPr>
        <w:t xml:space="preserve">2088 </w:t>
      </w:r>
      <w:r w:rsidR="008F6509" w:rsidRPr="00073F59">
        <w:rPr>
          <w:rFonts w:ascii="Times New Roman" w:hAnsi="Times New Roman" w:cs="Times New Roman"/>
          <w:sz w:val="26"/>
          <w:szCs w:val="26"/>
        </w:rPr>
        <w:t>водителей, управлявши</w:t>
      </w:r>
      <w:r w:rsidR="00525C13">
        <w:rPr>
          <w:rFonts w:ascii="Times New Roman" w:hAnsi="Times New Roman" w:cs="Times New Roman"/>
          <w:sz w:val="26"/>
          <w:szCs w:val="26"/>
        </w:rPr>
        <w:t>х автомобилем в нетрезвом виде</w:t>
      </w:r>
      <w:r w:rsidR="008F6509" w:rsidRPr="00073F59">
        <w:rPr>
          <w:rFonts w:ascii="Times New Roman" w:hAnsi="Times New Roman" w:cs="Times New Roman"/>
          <w:sz w:val="26"/>
          <w:szCs w:val="26"/>
        </w:rPr>
        <w:t>, из них повторно 77 чел. (в 2021 году соответственно</w:t>
      </w:r>
      <w:r w:rsidR="00525C13">
        <w:rPr>
          <w:rFonts w:ascii="Times New Roman" w:hAnsi="Times New Roman" w:cs="Times New Roman"/>
          <w:sz w:val="26"/>
          <w:szCs w:val="26"/>
        </w:rPr>
        <w:t xml:space="preserve"> </w:t>
      </w:r>
      <w:r w:rsidR="008F6509" w:rsidRPr="00073F59">
        <w:rPr>
          <w:rFonts w:ascii="Times New Roman" w:hAnsi="Times New Roman" w:cs="Times New Roman"/>
          <w:sz w:val="26"/>
          <w:szCs w:val="26"/>
        </w:rPr>
        <w:t>2318 и 106 человек)</w:t>
      </w:r>
      <w:r w:rsidR="00BD5AB1" w:rsidRPr="00073F59">
        <w:rPr>
          <w:rFonts w:ascii="Times New Roman" w:hAnsi="Times New Roman" w:cs="Times New Roman"/>
          <w:sz w:val="26"/>
          <w:szCs w:val="26"/>
        </w:rPr>
        <w:t>. За 6 месяцев 202</w:t>
      </w:r>
      <w:r w:rsidR="00525C13">
        <w:rPr>
          <w:rFonts w:ascii="Times New Roman" w:hAnsi="Times New Roman" w:cs="Times New Roman"/>
          <w:sz w:val="26"/>
          <w:szCs w:val="26"/>
        </w:rPr>
        <w:t>3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года в Витебской области задержано </w:t>
      </w:r>
      <w:r w:rsidR="00C7347E">
        <w:rPr>
          <w:rFonts w:ascii="Times New Roman" w:hAnsi="Times New Roman" w:cs="Times New Roman"/>
          <w:sz w:val="26"/>
          <w:szCs w:val="26"/>
        </w:rPr>
        <w:t xml:space="preserve">751 </w:t>
      </w:r>
      <w:r w:rsidR="00C7347E" w:rsidRPr="00073F59">
        <w:rPr>
          <w:rFonts w:ascii="Times New Roman" w:hAnsi="Times New Roman" w:cs="Times New Roman"/>
          <w:sz w:val="26"/>
          <w:szCs w:val="26"/>
        </w:rPr>
        <w:t>нетрезвы</w:t>
      </w:r>
      <w:r w:rsidR="00C7347E">
        <w:rPr>
          <w:rFonts w:ascii="Times New Roman" w:hAnsi="Times New Roman" w:cs="Times New Roman"/>
          <w:sz w:val="26"/>
          <w:szCs w:val="26"/>
        </w:rPr>
        <w:t>й</w:t>
      </w:r>
      <w:r w:rsidR="00C7347E" w:rsidRPr="00073F59">
        <w:rPr>
          <w:rFonts w:ascii="Times New Roman" w:hAnsi="Times New Roman" w:cs="Times New Roman"/>
          <w:sz w:val="26"/>
          <w:szCs w:val="26"/>
        </w:rPr>
        <w:t xml:space="preserve"> водител</w:t>
      </w:r>
      <w:r w:rsidR="00C7347E">
        <w:rPr>
          <w:rFonts w:ascii="Times New Roman" w:hAnsi="Times New Roman" w:cs="Times New Roman"/>
          <w:sz w:val="26"/>
          <w:szCs w:val="26"/>
        </w:rPr>
        <w:t xml:space="preserve">ь, из них повторно 17 чел. (за 6 месяцев 2022 года соответственно </w:t>
      </w:r>
      <w:r w:rsidR="00BD5AB1" w:rsidRPr="00073F59">
        <w:rPr>
          <w:rFonts w:ascii="Times New Roman" w:hAnsi="Times New Roman" w:cs="Times New Roman"/>
          <w:sz w:val="26"/>
          <w:szCs w:val="26"/>
        </w:rPr>
        <w:t>1085</w:t>
      </w:r>
      <w:r w:rsidR="00C7347E">
        <w:rPr>
          <w:rFonts w:ascii="Times New Roman" w:hAnsi="Times New Roman" w:cs="Times New Roman"/>
          <w:sz w:val="26"/>
          <w:szCs w:val="26"/>
        </w:rPr>
        <w:t xml:space="preserve"> и</w:t>
      </w:r>
      <w:r w:rsidR="00A77BF6">
        <w:rPr>
          <w:rFonts w:ascii="Times New Roman" w:hAnsi="Times New Roman" w:cs="Times New Roman"/>
          <w:sz w:val="26"/>
          <w:szCs w:val="26"/>
        </w:rPr>
        <w:t xml:space="preserve"> 28).</w:t>
      </w:r>
    </w:p>
    <w:p w:rsidR="008F6509" w:rsidRPr="00073F59" w:rsidRDefault="00A77BF6" w:rsidP="00FB27A8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="00BD5AB1" w:rsidRPr="00073F59">
        <w:rPr>
          <w:rFonts w:ascii="Times New Roman" w:hAnsi="Times New Roman" w:cs="Times New Roman"/>
          <w:sz w:val="26"/>
          <w:szCs w:val="26"/>
        </w:rPr>
        <w:t>о г</w:t>
      </w:r>
      <w:proofErr w:type="gramStart"/>
      <w:r w:rsidR="00BD5AB1" w:rsidRPr="00073F5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BD5AB1" w:rsidRPr="00073F59">
        <w:rPr>
          <w:rFonts w:ascii="Times New Roman" w:hAnsi="Times New Roman" w:cs="Times New Roman"/>
          <w:sz w:val="26"/>
          <w:szCs w:val="26"/>
        </w:rPr>
        <w:t>итебску</w:t>
      </w:r>
      <w:r>
        <w:rPr>
          <w:rFonts w:ascii="Times New Roman" w:hAnsi="Times New Roman" w:cs="Times New Roman"/>
          <w:sz w:val="26"/>
          <w:szCs w:val="26"/>
        </w:rPr>
        <w:t xml:space="preserve"> в 2022 году задержано 582 нетрезвых водителя, из них повторно 19 чел. (в 2021 году соответственно 608 и 21). З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а 6 месяцев </w:t>
      </w:r>
      <w:r>
        <w:rPr>
          <w:rFonts w:ascii="Times New Roman" w:hAnsi="Times New Roman" w:cs="Times New Roman"/>
          <w:sz w:val="26"/>
          <w:szCs w:val="26"/>
        </w:rPr>
        <w:t>по г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итебску </w:t>
      </w:r>
      <w:r w:rsidR="005574F2">
        <w:rPr>
          <w:rFonts w:ascii="Times New Roman" w:hAnsi="Times New Roman" w:cs="Times New Roman"/>
          <w:sz w:val="26"/>
          <w:szCs w:val="26"/>
        </w:rPr>
        <w:t xml:space="preserve">выявлено 177 нетрезвых водителей, из них повторно 10 (за аналогичный период 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2022 года </w:t>
      </w:r>
      <w:r w:rsidR="005574F2">
        <w:rPr>
          <w:rFonts w:ascii="Times New Roman" w:hAnsi="Times New Roman" w:cs="Times New Roman"/>
          <w:sz w:val="26"/>
          <w:szCs w:val="26"/>
        </w:rPr>
        <w:t>соответственно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291</w:t>
      </w:r>
      <w:r w:rsidR="005574F2">
        <w:rPr>
          <w:rFonts w:ascii="Times New Roman" w:hAnsi="Times New Roman" w:cs="Times New Roman"/>
          <w:sz w:val="26"/>
          <w:szCs w:val="26"/>
        </w:rPr>
        <w:t xml:space="preserve"> и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12</w:t>
      </w:r>
      <w:r w:rsidR="005574F2">
        <w:rPr>
          <w:rFonts w:ascii="Times New Roman" w:hAnsi="Times New Roman" w:cs="Times New Roman"/>
          <w:sz w:val="26"/>
          <w:szCs w:val="26"/>
        </w:rPr>
        <w:t>)</w:t>
      </w:r>
      <w:r w:rsidR="00BD5AB1" w:rsidRPr="00073F59">
        <w:rPr>
          <w:rFonts w:ascii="Times New Roman" w:hAnsi="Times New Roman" w:cs="Times New Roman"/>
          <w:sz w:val="26"/>
          <w:szCs w:val="26"/>
        </w:rPr>
        <w:t>.</w:t>
      </w:r>
    </w:p>
    <w:p w:rsidR="008F6509" w:rsidRPr="00FD7C09" w:rsidRDefault="004B059E" w:rsidP="004B059E">
      <w:pPr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>: в</w:t>
      </w:r>
      <w:r w:rsidR="008F6509"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соответствии со ст.18.15. </w:t>
      </w:r>
      <w:proofErr w:type="spellStart"/>
      <w:proofErr w:type="gramStart"/>
      <w:r w:rsidR="008F6509" w:rsidRPr="00FD7C09">
        <w:rPr>
          <w:rFonts w:ascii="Times New Roman" w:hAnsi="Times New Roman" w:cs="Times New Roman"/>
          <w:i/>
          <w:iCs/>
          <w:sz w:val="24"/>
          <w:szCs w:val="24"/>
        </w:rPr>
        <w:t>КоАП</w:t>
      </w:r>
      <w:proofErr w:type="spellEnd"/>
      <w:r w:rsidR="008F6509"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 РБ у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 xml:space="preserve">до 0,8 промилле 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включительно влечет наложение штрафа в размере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ста базовых величин с лишением права заниматься определенной деятельностью сроком на три года</w:t>
      </w:r>
      <w:r w:rsidR="00525C13" w:rsidRPr="00FD7C0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при наличии абсолютного этилового спирта в крови или выдыхаемом воздухе в концентрации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свыше 0,8 промилле</w:t>
      </w:r>
      <w:proofErr w:type="gramEnd"/>
      <w:r w:rsidR="008F6509" w:rsidRPr="00FD7C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="008F6509" w:rsidRPr="00FD7C09">
        <w:rPr>
          <w:rFonts w:ascii="Times New Roman" w:hAnsi="Times New Roman" w:cs="Times New Roman"/>
          <w:i/>
          <w:sz w:val="24"/>
          <w:szCs w:val="24"/>
        </w:rPr>
        <w:t>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а также употребление алкоголя или наркотических средств после требования об остановке или совершения</w:t>
      </w:r>
      <w:proofErr w:type="gramEnd"/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 ДТП до прохождения освидетельствования влекут наложение штрафа в размере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двухсот базовых величин с лишением права заниматься определенной деятельностью сроком на пять лет.</w:t>
      </w:r>
    </w:p>
    <w:p w:rsidR="008F6509" w:rsidRPr="00FD7C09" w:rsidRDefault="00525C13" w:rsidP="004B059E">
      <w:pPr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7C09">
        <w:rPr>
          <w:rFonts w:ascii="Times New Roman" w:hAnsi="Times New Roman" w:cs="Times New Roman"/>
          <w:i/>
          <w:sz w:val="24"/>
          <w:szCs w:val="24"/>
        </w:rPr>
        <w:t>З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>а повторное в течение года управление транспортным средством в состоянии опьянения возбуждается уголовное дело по ст.317-1 УК РБ, которая предусматривает лишение права управления транспортными средствами на срок до 5 лет с исправительными работами на срок до 2 лет, арестом либо ограничением свободы со штрафом до 1 000 базовых величин, а в ряде случаев — лишением свободы до 2 лет.</w:t>
      </w:r>
      <w:proofErr w:type="gramEnd"/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 Предусмотрена и конфискация транспортного средства </w:t>
      </w:r>
    </w:p>
    <w:p w:rsidR="002508D6" w:rsidRPr="005E2E02" w:rsidRDefault="008D6909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В Витебской области в</w:t>
      </w:r>
      <w:r w:rsidR="002508D6"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2022 год</w:t>
      </w:r>
      <w:r w:rsidR="0049610C" w:rsidRPr="005E2E0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508D6"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заболеваемость наркологическими расстройствами составила 178.56 на 100 тыс. населения (1971 человек) и выросла к уровню 2021 года по относительному показателю на 2.0%. При этом заболеваемость хроническим алкоголизмом составила 166.15 на 100 тыс. населения (1834 человек) и выросла к уровню 2021 года на 0.6%. Заболеваемость зависимостями среди женского населения составила 75.5 на 100 тыс. женского</w:t>
      </w:r>
      <w:proofErr w:type="gramEnd"/>
      <w:r w:rsidR="002508D6"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и снизилась к уровню прошлого года на 4.8%. </w:t>
      </w:r>
    </w:p>
    <w:p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</w:t>
      </w:r>
      <w:proofErr w:type="spell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в 2022 году  выявлено 849 человек (425.81 на 100 тыс. детского населения), </w:t>
      </w:r>
      <w:proofErr w:type="spell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выросла к уровню 2021 года на 8.7%. </w:t>
      </w:r>
    </w:p>
    <w:p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Количество пациентов с алкогольными психозами, поставленных на учет, снизилось на 5 случаев к уровню 2021 г.  и составило 7.07 на 100 тыс. населения. </w:t>
      </w:r>
    </w:p>
    <w:p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наркологическими расстройствами составила 1834.15 на 100 тыс. населения и оказалась выше уровня 2021 г. по относительному показателю на 1.6%: состоит на диспансерном учете 20246 наркологических больных </w:t>
      </w:r>
      <w:proofErr w:type="gram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2021 год – 20217). </w:t>
      </w:r>
    </w:p>
    <w:p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49610C" w:rsidRPr="005E2E0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19461 человек (2021 год – 19469) – рост на 1.5% по относительному показателю. Количество наблюдаемых на диспансерном учете женщин несколько выросло к уровню 2021 года и составило 5058 человек  (846.76 на 100 тыс. женского населения).</w:t>
      </w:r>
    </w:p>
    <w:p w:rsidR="00C90F60" w:rsidRPr="00C90F60" w:rsidRDefault="00C90F60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За 6 месяцев 2023 года заболеваемость наркологическими расстройствами составила 103.46 на 100 тыс. населения (1142 человека) и выросла к  уровню  2022 года на 16.4%. При этом  заболеваемость хроническим алкоголизмом составила 96.57 на 100 тыс. населения (1066 человек) и выросла к уровню 2022 года на 15.0%. Заболеваемость зависимостями среди женского населения составила 46.87 на 100 тыс. женского населения и выросла к</w:t>
      </w:r>
      <w:proofErr w:type="gram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уровню 2022 года на 16.0%. </w:t>
      </w:r>
    </w:p>
    <w:p w:rsidR="00C90F60" w:rsidRPr="00C90F60" w:rsidRDefault="00C90F60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</w:t>
      </w:r>
      <w:proofErr w:type="spell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за  анализируемый период 2023 года выявлено 355 человек (178.05 на 100 тыс. детского населения), </w:t>
      </w:r>
      <w:proofErr w:type="spell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снизилась к уровню  2021 года на 7.9%. </w:t>
      </w:r>
    </w:p>
    <w:p w:rsidR="00C90F60" w:rsidRPr="00C90F60" w:rsidRDefault="00C90F60" w:rsidP="00C90F60">
      <w:pPr>
        <w:ind w:firstLine="90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выросло к уровню 2022 г. на 2.9% и составило 3.26 на 100 тыс. населения. </w:t>
      </w:r>
    </w:p>
    <w:p w:rsidR="00C90F60" w:rsidRPr="00C90F60" w:rsidRDefault="00C90F60" w:rsidP="00C90F60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наркологическими расстройствами  составила 1845.03 на 100 тыс. населения и оказалась выше уровня 2022 г. по относительному показателю на 2.1%: состоит на диспансерном учете 20366 наркологических больных (2022 год – 20240). </w:t>
      </w:r>
    </w:p>
    <w:p w:rsidR="00C90F60" w:rsidRPr="00C90F60" w:rsidRDefault="00C90F60" w:rsidP="00C90F60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FD7C0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19590 человек (2022 год – 19522) – рост на 1.9% по относительному показателю. Количество наблюдаемых на диспансерном учете женщин выросло к уровню 2022 года и составило 5127 человек  (858.31 на 100 тыс. женского населения).</w:t>
      </w:r>
    </w:p>
    <w:p w:rsidR="002508D6" w:rsidRPr="005E2E02" w:rsidRDefault="002508D6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Признано </w:t>
      </w:r>
      <w:proofErr w:type="gram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нуждающимися</w:t>
      </w:r>
      <w:proofErr w:type="gram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</w:t>
      </w:r>
      <w:r w:rsidR="00C90F60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>3020 больных</w:t>
      </w:r>
      <w:r w:rsidR="00C90F60">
        <w:rPr>
          <w:rFonts w:ascii="Times New Roman" w:hAnsi="Times New Roman" w:cs="Times New Roman"/>
          <w:color w:val="000000"/>
          <w:sz w:val="26"/>
          <w:szCs w:val="26"/>
        </w:rPr>
        <w:t>, что выше уровня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2021 года  на 16.7%. Отправлены в ЛТП </w:t>
      </w:r>
      <w:r w:rsidR="008B41E9" w:rsidRPr="005E2E02">
        <w:rPr>
          <w:rFonts w:ascii="Times New Roman" w:hAnsi="Times New Roman" w:cs="Times New Roman"/>
          <w:color w:val="000000"/>
          <w:sz w:val="26"/>
          <w:szCs w:val="26"/>
        </w:rPr>
        <w:t>882 человека (в 2021 году – 701 человек).</w:t>
      </w:r>
      <w:r w:rsidR="00C90F60" w:rsidRPr="00C90F60">
        <w:rPr>
          <w:color w:val="000000"/>
          <w:sz w:val="26"/>
          <w:szCs w:val="26"/>
        </w:rPr>
        <w:t xml:space="preserve"> </w:t>
      </w:r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За 6 месяцев 2023 года признано </w:t>
      </w:r>
      <w:proofErr w:type="gramStart"/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>нуждающимся</w:t>
      </w:r>
      <w:proofErr w:type="gramEnd"/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1407 больных. Этот показатель снизился к уровню 2022 года на 8.8%. </w:t>
      </w:r>
      <w:proofErr w:type="gramStart"/>
      <w:r w:rsidR="00C90F60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proofErr w:type="gramEnd"/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в ЛТП 519 чел. (в 2022 году – 491 чел.).</w:t>
      </w:r>
    </w:p>
    <w:p w:rsidR="0049610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F59">
        <w:rPr>
          <w:rFonts w:ascii="Times New Roman" w:hAnsi="Times New Roman" w:cs="Times New Roman"/>
          <w:color w:val="000000"/>
          <w:sz w:val="26"/>
          <w:szCs w:val="26"/>
        </w:rPr>
        <w:t>От отравления алкоголем по области за 202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год умерло 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56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человек (2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3.19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на 100 тыс. нас.), что 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выше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показателя уровня 202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года на 4.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%. По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трудоспособному населению – 264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случа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, по </w:t>
      </w:r>
      <w:proofErr w:type="spellStart"/>
      <w:r w:rsidRPr="00073F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старшетрудоспособному</w:t>
      </w:r>
      <w:proofErr w:type="spellEnd"/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 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-92 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случа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B27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За 6 месяцев 2023 года от отравления алкоголем по области по предварительны данным умерло</w:t>
      </w:r>
      <w:r w:rsidR="00EA0596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116 человек, что ниже </w:t>
      </w:r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уровня 2022 года на 28.8% </w:t>
      </w:r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(163 чел.), из них 85 человек трудоспособного возраста, 31 – </w:t>
      </w:r>
      <w:proofErr w:type="spellStart"/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старшетрудоспособного</w:t>
      </w:r>
      <w:proofErr w:type="spellEnd"/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возраста.</w:t>
      </w:r>
      <w:proofErr w:type="gramEnd"/>
    </w:p>
    <w:p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п</w:t>
      </w:r>
      <w:r w:rsidR="000B279E">
        <w:rPr>
          <w:rFonts w:ascii="Times New Roman" w:hAnsi="Times New Roman" w:cs="Times New Roman"/>
          <w:sz w:val="26"/>
          <w:szCs w:val="26"/>
        </w:rPr>
        <w:t>ос</w:t>
      </w:r>
      <w:r w:rsidRPr="00073F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Витьба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073F59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073F59">
        <w:rPr>
          <w:rFonts w:ascii="Times New Roman" w:hAnsi="Times New Roman" w:cs="Times New Roman"/>
          <w:sz w:val="26"/>
          <w:szCs w:val="26"/>
        </w:rPr>
        <w:t>ентральная, 1а, тел. 69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29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 xml:space="preserve">60, диспансер: г.Витебск, ул. Коммунистическая, </w:t>
      </w:r>
      <w:r w:rsidR="00FD7C09">
        <w:rPr>
          <w:rFonts w:ascii="Times New Roman" w:hAnsi="Times New Roman" w:cs="Times New Roman"/>
          <w:sz w:val="26"/>
          <w:szCs w:val="26"/>
        </w:rPr>
        <w:t>1\3</w:t>
      </w:r>
      <w:r w:rsidRPr="00073F5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73F59">
        <w:rPr>
          <w:rFonts w:ascii="Times New Roman" w:hAnsi="Times New Roman" w:cs="Times New Roman"/>
          <w:sz w:val="26"/>
          <w:szCs w:val="26"/>
        </w:rPr>
        <w:t>телефон регистратуры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45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 xml:space="preserve">80,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психонаркологическое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 xml:space="preserve"> отделение с анонимным приемом: г.Витебск, ул.Н.Терешковой, 30 (поликлиника №1, 4-й этаж), телефон анонимной регистратуры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45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76.</w:t>
      </w:r>
    </w:p>
    <w:p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sz w:val="26"/>
          <w:szCs w:val="26"/>
        </w:rPr>
        <w:t xml:space="preserve"> </w:t>
      </w:r>
      <w:proofErr w:type="gramStart"/>
      <w:r w:rsidRPr="00073F59">
        <w:rPr>
          <w:rFonts w:ascii="Times New Roman" w:hAnsi="Times New Roman" w:cs="Times New Roman"/>
          <w:sz w:val="26"/>
          <w:szCs w:val="26"/>
        </w:rPr>
        <w:t>Круглосуточно работает телефон доверия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60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60).</w:t>
      </w:r>
      <w:proofErr w:type="gramEnd"/>
    </w:p>
    <w:p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7C0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Подготовила</w:t>
      </w:r>
      <w:r w:rsidR="00FD7C09">
        <w:rPr>
          <w:rFonts w:ascii="Times New Roman" w:hAnsi="Times New Roman" w:cs="Times New Roman"/>
          <w:sz w:val="26"/>
          <w:szCs w:val="26"/>
        </w:rPr>
        <w:t xml:space="preserve"> врач психиатр-нарколог</w:t>
      </w:r>
    </w:p>
    <w:p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 УЗ «ВОКЦ</w:t>
      </w:r>
      <w:r w:rsidR="00FD7C09">
        <w:rPr>
          <w:rFonts w:ascii="Times New Roman" w:hAnsi="Times New Roman" w:cs="Times New Roman"/>
          <w:sz w:val="26"/>
          <w:szCs w:val="26"/>
        </w:rPr>
        <w:t xml:space="preserve"> </w:t>
      </w:r>
      <w:r w:rsidRPr="00073F59">
        <w:rPr>
          <w:rFonts w:ascii="Times New Roman" w:hAnsi="Times New Roman" w:cs="Times New Roman"/>
          <w:sz w:val="26"/>
          <w:szCs w:val="26"/>
        </w:rPr>
        <w:t>психиатрии и наркологии»</w:t>
      </w:r>
      <w:r w:rsidR="00FD7C09">
        <w:rPr>
          <w:rFonts w:ascii="Times New Roman" w:hAnsi="Times New Roman" w:cs="Times New Roman"/>
          <w:sz w:val="26"/>
          <w:szCs w:val="26"/>
        </w:rPr>
        <w:tab/>
      </w:r>
      <w:r w:rsidR="00FD7C09">
        <w:rPr>
          <w:rFonts w:ascii="Times New Roman" w:hAnsi="Times New Roman" w:cs="Times New Roman"/>
          <w:sz w:val="26"/>
          <w:szCs w:val="26"/>
        </w:rPr>
        <w:tab/>
      </w:r>
      <w:r w:rsidR="00FD7C0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Щелкунова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 xml:space="preserve"> И.Н. </w:t>
      </w:r>
    </w:p>
    <w:sectPr w:rsidR="00EA344C" w:rsidRPr="00073F59" w:rsidSect="0036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E3A"/>
    <w:multiLevelType w:val="hybridMultilevel"/>
    <w:tmpl w:val="7B4CA4D2"/>
    <w:lvl w:ilvl="0" w:tplc="A28EB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064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0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AC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05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02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C4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6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6A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37759"/>
    <w:multiLevelType w:val="hybridMultilevel"/>
    <w:tmpl w:val="A5346C9E"/>
    <w:lvl w:ilvl="0" w:tplc="7CD0D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4AF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E7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2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A8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4D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8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A6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EF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83FC5"/>
    <w:multiLevelType w:val="hybridMultilevel"/>
    <w:tmpl w:val="234463FC"/>
    <w:lvl w:ilvl="0" w:tplc="4CF4C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4C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4A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8C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7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21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AC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6F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A0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370D1"/>
    <w:multiLevelType w:val="hybridMultilevel"/>
    <w:tmpl w:val="972CD792"/>
    <w:lvl w:ilvl="0" w:tplc="87CC2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84F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82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40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6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E5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85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8C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2C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927D4"/>
    <w:multiLevelType w:val="hybridMultilevel"/>
    <w:tmpl w:val="585404D6"/>
    <w:lvl w:ilvl="0" w:tplc="F9F82E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DC7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A6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E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EF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A8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62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F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A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136B5"/>
    <w:multiLevelType w:val="hybridMultilevel"/>
    <w:tmpl w:val="EC04F622"/>
    <w:lvl w:ilvl="0" w:tplc="2CE6C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C5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C5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CD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7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43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C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3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22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44C"/>
    <w:rsid w:val="00024FF8"/>
    <w:rsid w:val="00073F59"/>
    <w:rsid w:val="000B279E"/>
    <w:rsid w:val="000D6B20"/>
    <w:rsid w:val="00196953"/>
    <w:rsid w:val="001D7817"/>
    <w:rsid w:val="001F50AF"/>
    <w:rsid w:val="002508D6"/>
    <w:rsid w:val="003629A5"/>
    <w:rsid w:val="004079C7"/>
    <w:rsid w:val="0049610C"/>
    <w:rsid w:val="004B059E"/>
    <w:rsid w:val="00525C13"/>
    <w:rsid w:val="00543B90"/>
    <w:rsid w:val="005574F2"/>
    <w:rsid w:val="005E2E02"/>
    <w:rsid w:val="005E6BFF"/>
    <w:rsid w:val="008B080C"/>
    <w:rsid w:val="008B41E9"/>
    <w:rsid w:val="008D6909"/>
    <w:rsid w:val="008F6509"/>
    <w:rsid w:val="009D7657"/>
    <w:rsid w:val="00A77BF6"/>
    <w:rsid w:val="00B279B1"/>
    <w:rsid w:val="00B35DBA"/>
    <w:rsid w:val="00B95DE2"/>
    <w:rsid w:val="00BD5AB1"/>
    <w:rsid w:val="00BF48A9"/>
    <w:rsid w:val="00C7347E"/>
    <w:rsid w:val="00C90F60"/>
    <w:rsid w:val="00D246EC"/>
    <w:rsid w:val="00E83203"/>
    <w:rsid w:val="00E84A02"/>
    <w:rsid w:val="00EA0596"/>
    <w:rsid w:val="00EA344C"/>
    <w:rsid w:val="00F031BA"/>
    <w:rsid w:val="00F73404"/>
    <w:rsid w:val="00F74758"/>
    <w:rsid w:val="00FB27A8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temdata2">
    <w:name w:val="news_item_data2"/>
    <w:basedOn w:val="a0"/>
    <w:rsid w:val="00EA344C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Щелкунова</cp:lastModifiedBy>
  <cp:revision>15</cp:revision>
  <dcterms:created xsi:type="dcterms:W3CDTF">2023-07-07T05:34:00Z</dcterms:created>
  <dcterms:modified xsi:type="dcterms:W3CDTF">2023-07-07T12:09:00Z</dcterms:modified>
</cp:coreProperties>
</file>