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180" w:rsidRPr="003E0180" w:rsidRDefault="003E0180" w:rsidP="003E0180">
      <w:pPr>
        <w:spacing w:before="100" w:beforeAutospacing="1" w:after="100" w:afterAutospacing="1" w:line="240" w:lineRule="auto"/>
        <w:outlineLvl w:val="0"/>
        <w:rPr>
          <w:rFonts w:ascii="Times New Roman" w:eastAsia="Times New Roman" w:hAnsi="Times New Roman" w:cs="Times New Roman"/>
          <w:color w:val="333333"/>
          <w:kern w:val="36"/>
          <w:sz w:val="44"/>
          <w:szCs w:val="60"/>
          <w:lang w:val="ru-RU"/>
        </w:rPr>
      </w:pPr>
      <w:bookmarkStart w:id="0" w:name="_GoBack"/>
      <w:r w:rsidRPr="003E0180">
        <w:rPr>
          <w:rFonts w:ascii="Times New Roman" w:eastAsia="Times New Roman" w:hAnsi="Times New Roman" w:cs="Times New Roman"/>
          <w:color w:val="333333"/>
          <w:kern w:val="36"/>
          <w:sz w:val="44"/>
          <w:szCs w:val="60"/>
          <w:lang w:val="ru-RU"/>
        </w:rPr>
        <w:t>Профилактика сердечно-сосудистых заболеваний</w:t>
      </w:r>
    </w:p>
    <w:bookmarkEnd w:id="0"/>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Pr>
          <w:rFonts w:ascii="Times New Roman" w:eastAsia="Times New Roman" w:hAnsi="Times New Roman" w:cs="Times New Roman"/>
          <w:color w:val="000000"/>
          <w:sz w:val="28"/>
          <w:szCs w:val="20"/>
          <w:lang w:val="ru-RU"/>
        </w:rPr>
        <w:t xml:space="preserve">            </w:t>
      </w:r>
      <w:r w:rsidRPr="003E0180">
        <w:rPr>
          <w:rFonts w:ascii="Times New Roman" w:eastAsia="Times New Roman" w:hAnsi="Times New Roman" w:cs="Times New Roman"/>
          <w:color w:val="000000"/>
          <w:sz w:val="28"/>
          <w:szCs w:val="20"/>
          <w:lang w:val="ru-RU"/>
        </w:rPr>
        <w:t>Сердечно-сосудистые заболевания (ССЗ) атеросклеротического генеза, особенно ишемическая болезнь сердца (ИБС), остаются основной причиной преждевременной смерти во всем мире. По данным эпидемиологических исследований, профилактика ССЗ высоко эффективна. Снижение смертности от ИБС на 50% связано с воздействием на факторы риска и только на 40% с улучшением лечения.</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Pr>
          <w:rFonts w:ascii="Times New Roman" w:eastAsia="Times New Roman" w:hAnsi="Times New Roman" w:cs="Times New Roman"/>
          <w:color w:val="000000"/>
          <w:sz w:val="28"/>
          <w:szCs w:val="20"/>
          <w:lang w:val="ru-RU"/>
        </w:rPr>
        <w:t xml:space="preserve">          </w:t>
      </w:r>
      <w:r w:rsidRPr="003E0180">
        <w:rPr>
          <w:rFonts w:ascii="Times New Roman" w:eastAsia="Times New Roman" w:hAnsi="Times New Roman" w:cs="Times New Roman"/>
          <w:color w:val="000000"/>
          <w:sz w:val="28"/>
          <w:szCs w:val="20"/>
          <w:lang w:val="ru-RU"/>
        </w:rPr>
        <w:t>Профилактика ССЗ – это координированный комплекс на общественном и индивидуальном уровне, направленный на устранение или минимизацию влияния ССЗ и связанной с ними инвалидности. Профилактические мероприятия должны проводиться всю жизнь, начиная с рождения и до глубокой старости.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Основные стратегии профилактики: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Популяционная: изменение образа жизни, экологической обстановки, пропаганда здорового образа жизни;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Стратегия высокого риска: превентивные меры, направленные на снижение уровня факторов риска ССЗ. Эти направления профилактики должны взаимно дополнять друг друга.</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Профилактику ССЗ можно условно разделить на две группы:</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Pr>
          <w:rFonts w:ascii="Times New Roman" w:eastAsia="Times New Roman" w:hAnsi="Times New Roman" w:cs="Times New Roman"/>
          <w:b/>
          <w:bCs/>
          <w:color w:val="000000"/>
          <w:sz w:val="28"/>
          <w:szCs w:val="20"/>
          <w:lang w:val="ru-RU"/>
        </w:rPr>
        <w:t xml:space="preserve">            </w:t>
      </w:r>
      <w:r w:rsidRPr="003E0180">
        <w:rPr>
          <w:rFonts w:ascii="Times New Roman" w:eastAsia="Times New Roman" w:hAnsi="Times New Roman" w:cs="Times New Roman"/>
          <w:b/>
          <w:bCs/>
          <w:color w:val="000000"/>
          <w:sz w:val="28"/>
          <w:szCs w:val="20"/>
          <w:lang w:val="ru-RU"/>
        </w:rPr>
        <w:t>Первичная профилактика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включает рациональный режим труда и отдыха,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увеличение физической активности, ограничение поваренной соли, отказ от алкоголя и курения, снижение калорийности пищи и массы тела. По сути именно первичная профилактика позволяет сохранить рациональные условия жизнедеятельности человека. По сути к первичной профилактике ССЗ относится популяционная стратегия и стратегия высокого риска.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br/>
      </w:r>
      <w:r>
        <w:rPr>
          <w:rFonts w:ascii="Times New Roman" w:eastAsia="Times New Roman" w:hAnsi="Times New Roman" w:cs="Times New Roman"/>
          <w:b/>
          <w:bCs/>
          <w:color w:val="000000"/>
          <w:sz w:val="28"/>
          <w:szCs w:val="20"/>
          <w:lang w:val="ru-RU"/>
        </w:rPr>
        <w:t xml:space="preserve">            </w:t>
      </w:r>
      <w:r w:rsidRPr="003E0180">
        <w:rPr>
          <w:rFonts w:ascii="Times New Roman" w:eastAsia="Times New Roman" w:hAnsi="Times New Roman" w:cs="Times New Roman"/>
          <w:b/>
          <w:bCs/>
          <w:color w:val="000000"/>
          <w:sz w:val="28"/>
          <w:szCs w:val="20"/>
          <w:lang w:val="ru-RU"/>
        </w:rPr>
        <w:t>Вторичная (</w:t>
      </w:r>
      <w:proofErr w:type="spellStart"/>
      <w:r w:rsidRPr="003E0180">
        <w:rPr>
          <w:rFonts w:ascii="Times New Roman" w:eastAsia="Times New Roman" w:hAnsi="Times New Roman" w:cs="Times New Roman"/>
          <w:b/>
          <w:bCs/>
          <w:color w:val="000000"/>
          <w:sz w:val="28"/>
          <w:szCs w:val="20"/>
          <w:lang w:val="ru-RU"/>
        </w:rPr>
        <w:t>медикаментгозная</w:t>
      </w:r>
      <w:proofErr w:type="spellEnd"/>
      <w:r w:rsidRPr="003E0180">
        <w:rPr>
          <w:rFonts w:ascii="Times New Roman" w:eastAsia="Times New Roman" w:hAnsi="Times New Roman" w:cs="Times New Roman"/>
          <w:b/>
          <w:bCs/>
          <w:color w:val="000000"/>
          <w:sz w:val="28"/>
          <w:szCs w:val="20"/>
          <w:lang w:val="ru-RU"/>
        </w:rPr>
        <w:t xml:space="preserve"> и немедикаментозная)</w:t>
      </w:r>
      <w:r w:rsidRPr="003E0180">
        <w:rPr>
          <w:rFonts w:ascii="Times New Roman" w:eastAsia="Times New Roman" w:hAnsi="Times New Roman" w:cs="Times New Roman"/>
          <w:b/>
          <w:bCs/>
          <w:color w:val="000000"/>
          <w:sz w:val="28"/>
          <w:szCs w:val="20"/>
        </w:rPr>
        <w:t> </w:t>
      </w:r>
      <w:r w:rsidRPr="003E0180">
        <w:rPr>
          <w:rFonts w:ascii="Times New Roman" w:eastAsia="Times New Roman" w:hAnsi="Times New Roman" w:cs="Times New Roman"/>
          <w:b/>
          <w:bCs/>
          <w:color w:val="000000"/>
          <w:sz w:val="28"/>
          <w:szCs w:val="20"/>
          <w:lang w:val="ru-RU"/>
        </w:rPr>
        <w:t xml:space="preserve"> профилактика</w:t>
      </w:r>
      <w:r w:rsidRPr="003E0180">
        <w:rPr>
          <w:rFonts w:ascii="Times New Roman" w:eastAsia="Times New Roman" w:hAnsi="Times New Roman" w:cs="Times New Roman"/>
          <w:b/>
          <w:bCs/>
          <w:color w:val="000000"/>
          <w:sz w:val="28"/>
          <w:szCs w:val="20"/>
        </w:rPr>
        <w:t> </w:t>
      </w:r>
      <w:r w:rsidRPr="003E0180">
        <w:rPr>
          <w:rFonts w:ascii="Times New Roman" w:eastAsia="Times New Roman" w:hAnsi="Times New Roman" w:cs="Times New Roman"/>
          <w:color w:val="000000"/>
          <w:sz w:val="28"/>
          <w:szCs w:val="20"/>
          <w:lang w:val="ru-RU"/>
        </w:rPr>
        <w:t>проводится дифференцированно с группами пациентов с верифицированными ССЗ с целью предупреждения рецидивов заболеваний, развития осложнений у лиц</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с реализованными факторами риска, снижения заболеваемости и смертности</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от этих болезней, улучшения качества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жизни пациентов.</w:t>
      </w:r>
      <w:r w:rsidRPr="003E0180">
        <w:rPr>
          <w:rFonts w:ascii="Times New Roman" w:eastAsia="Times New Roman" w:hAnsi="Times New Roman" w:cs="Times New Roman"/>
          <w:color w:val="000000"/>
          <w:sz w:val="28"/>
          <w:szCs w:val="20"/>
          <w:lang w:val="ru-RU"/>
        </w:rPr>
        <w:br/>
        <w:t xml:space="preserve">По данным ВОЗ, наибольший вклад в риск внезапной смерти вносят три основных фактора риска: артериальная гипертензия, </w:t>
      </w:r>
      <w:proofErr w:type="spellStart"/>
      <w:r w:rsidRPr="003E0180">
        <w:rPr>
          <w:rFonts w:ascii="Times New Roman" w:eastAsia="Times New Roman" w:hAnsi="Times New Roman" w:cs="Times New Roman"/>
          <w:color w:val="000000"/>
          <w:sz w:val="28"/>
          <w:szCs w:val="20"/>
          <w:lang w:val="ru-RU"/>
        </w:rPr>
        <w:t>гиперхолестеринемия</w:t>
      </w:r>
      <w:proofErr w:type="spellEnd"/>
      <w:r w:rsidRPr="003E0180">
        <w:rPr>
          <w:rFonts w:ascii="Times New Roman" w:eastAsia="Times New Roman" w:hAnsi="Times New Roman" w:cs="Times New Roman"/>
          <w:color w:val="000000"/>
          <w:sz w:val="28"/>
          <w:szCs w:val="20"/>
          <w:lang w:val="ru-RU"/>
        </w:rPr>
        <w:t xml:space="preserve"> (</w:t>
      </w:r>
      <w:proofErr w:type="spellStart"/>
      <w:r w:rsidRPr="003E0180">
        <w:rPr>
          <w:rFonts w:ascii="Times New Roman" w:eastAsia="Times New Roman" w:hAnsi="Times New Roman" w:cs="Times New Roman"/>
          <w:color w:val="000000"/>
          <w:sz w:val="28"/>
          <w:szCs w:val="20"/>
          <w:lang w:val="ru-RU"/>
        </w:rPr>
        <w:t>дислипидемия</w:t>
      </w:r>
      <w:proofErr w:type="spellEnd"/>
      <w:r w:rsidRPr="003E0180">
        <w:rPr>
          <w:rFonts w:ascii="Times New Roman" w:eastAsia="Times New Roman" w:hAnsi="Times New Roman" w:cs="Times New Roman"/>
          <w:color w:val="000000"/>
          <w:sz w:val="28"/>
          <w:szCs w:val="20"/>
          <w:lang w:val="ru-RU"/>
        </w:rPr>
        <w:t>) и курение.</w:t>
      </w:r>
      <w:r w:rsidRPr="003E0180">
        <w:rPr>
          <w:rFonts w:ascii="Times New Roman" w:eastAsia="Times New Roman" w:hAnsi="Times New Roman" w:cs="Times New Roman"/>
          <w:color w:val="000000"/>
          <w:sz w:val="28"/>
          <w:szCs w:val="20"/>
          <w:lang w:val="ru-RU"/>
        </w:rPr>
        <w:br/>
      </w:r>
      <w:r w:rsidRPr="003E0180">
        <w:rPr>
          <w:rFonts w:ascii="Times New Roman" w:eastAsia="Times New Roman" w:hAnsi="Times New Roman" w:cs="Times New Roman"/>
          <w:color w:val="000000"/>
          <w:sz w:val="28"/>
          <w:szCs w:val="20"/>
          <w:lang w:val="ru-RU"/>
        </w:rPr>
        <w:br/>
      </w:r>
      <w:r w:rsidRPr="003E0180">
        <w:rPr>
          <w:rFonts w:ascii="Times New Roman" w:eastAsia="Times New Roman" w:hAnsi="Times New Roman" w:cs="Times New Roman"/>
          <w:b/>
          <w:bCs/>
          <w:color w:val="000000"/>
          <w:sz w:val="28"/>
          <w:szCs w:val="20"/>
          <w:lang w:val="ru-RU"/>
        </w:rPr>
        <w:t>Классификация факторов риска ССЗ:</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Биологические (</w:t>
      </w:r>
      <w:proofErr w:type="spellStart"/>
      <w:r w:rsidRPr="003E0180">
        <w:rPr>
          <w:rFonts w:ascii="Times New Roman" w:eastAsia="Times New Roman" w:hAnsi="Times New Roman" w:cs="Times New Roman"/>
          <w:b/>
          <w:bCs/>
          <w:color w:val="000000"/>
          <w:sz w:val="28"/>
          <w:szCs w:val="20"/>
          <w:lang w:val="ru-RU"/>
        </w:rPr>
        <w:t>немодифицируемые</w:t>
      </w:r>
      <w:proofErr w:type="spellEnd"/>
      <w:r w:rsidRPr="003E0180">
        <w:rPr>
          <w:rFonts w:ascii="Times New Roman" w:eastAsia="Times New Roman" w:hAnsi="Times New Roman" w:cs="Times New Roman"/>
          <w:b/>
          <w:bCs/>
          <w:color w:val="000000"/>
          <w:sz w:val="28"/>
          <w:szCs w:val="20"/>
          <w:lang w:val="ru-RU"/>
        </w:rPr>
        <w:t>) факторы</w:t>
      </w:r>
      <w:r w:rsidRPr="003E0180">
        <w:rPr>
          <w:rFonts w:ascii="Times New Roman" w:eastAsia="Times New Roman" w:hAnsi="Times New Roman" w:cs="Times New Roman"/>
          <w:color w:val="000000"/>
          <w:sz w:val="28"/>
          <w:szCs w:val="20"/>
          <w:lang w:val="ru-RU"/>
        </w:rPr>
        <w:t>:</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xml:space="preserve">- Возраст, пол, наследственность (раннее развитие ССЗ у родственников), генетические факторы, способствующие возникновению </w:t>
      </w:r>
      <w:proofErr w:type="spellStart"/>
      <w:r w:rsidRPr="003E0180">
        <w:rPr>
          <w:rFonts w:ascii="Times New Roman" w:eastAsia="Times New Roman" w:hAnsi="Times New Roman" w:cs="Times New Roman"/>
          <w:color w:val="000000"/>
          <w:sz w:val="28"/>
          <w:szCs w:val="20"/>
          <w:lang w:val="ru-RU"/>
        </w:rPr>
        <w:t>дислипидемии</w:t>
      </w:r>
      <w:proofErr w:type="spellEnd"/>
      <w:r w:rsidRPr="003E0180">
        <w:rPr>
          <w:rFonts w:ascii="Times New Roman" w:eastAsia="Times New Roman" w:hAnsi="Times New Roman" w:cs="Times New Roman"/>
          <w:color w:val="000000"/>
          <w:sz w:val="28"/>
          <w:szCs w:val="20"/>
          <w:lang w:val="ru-RU"/>
        </w:rPr>
        <w:t>, гипертензии, толерантности к глюкозе, сахарному диабету и ожирению</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Анатомические, физиологические и метаболические (биохимические) особенности:</w:t>
      </w:r>
      <w:r w:rsidRPr="003E0180">
        <w:rPr>
          <w:rFonts w:ascii="Times New Roman" w:eastAsia="Times New Roman" w:hAnsi="Times New Roman" w:cs="Times New Roman"/>
          <w:color w:val="000000"/>
          <w:sz w:val="28"/>
          <w:szCs w:val="20"/>
          <w:lang w:val="ru-RU"/>
        </w:rPr>
        <w:br/>
      </w:r>
      <w:proofErr w:type="spellStart"/>
      <w:r w:rsidRPr="003E0180">
        <w:rPr>
          <w:rFonts w:ascii="Times New Roman" w:eastAsia="Times New Roman" w:hAnsi="Times New Roman" w:cs="Times New Roman"/>
          <w:color w:val="000000"/>
          <w:sz w:val="28"/>
          <w:szCs w:val="20"/>
          <w:lang w:val="ru-RU"/>
        </w:rPr>
        <w:t>дислипидемия</w:t>
      </w:r>
      <w:proofErr w:type="spellEnd"/>
      <w:r w:rsidRPr="003E0180">
        <w:rPr>
          <w:rFonts w:ascii="Times New Roman" w:eastAsia="Times New Roman" w:hAnsi="Times New Roman" w:cs="Times New Roman"/>
          <w:color w:val="000000"/>
          <w:sz w:val="28"/>
          <w:szCs w:val="20"/>
          <w:lang w:val="ru-RU"/>
        </w:rPr>
        <w:t>, ожирение и характер распределения жира в организме, сахарный диабет.</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Поведенческие (модифицируемые) факторы:</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Пищевые привычки, курение, двигательная активность, употребление алкоголя, подверженность стрессам.</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Наличие даже одного из факторов риска увеличивает смертность мужчин в возрасте 50-69 лет в 3,5 раза, а сочетанное действие нескольких факторов - в 5-7 раз. Таким образом, для воздействия на факторы риска ССЗ, необходимо у каждого индивидуума мотивировать формирование здорового образа жизни.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Мероприятия, формирующие здоровый образ жизни и снижающие уровень ФР:</w:t>
      </w:r>
    </w:p>
    <w:p w:rsidR="003E0180" w:rsidRPr="003E0180" w:rsidRDefault="003E0180" w:rsidP="003E0180">
      <w:pPr>
        <w:numPr>
          <w:ilvl w:val="0"/>
          <w:numId w:val="1"/>
        </w:num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Отказаться от курения</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(не курящим от пребывания в помещениях для курения (пассивное курение). Если человек выкуривает 5 сигарет в день -</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увеличивается риск смерти на 40%, если одну пачку в день - на 400%, то есть шансов умереть в 10 раз больше!</w:t>
      </w:r>
      <w:r w:rsidRPr="003E0180">
        <w:rPr>
          <w:rFonts w:ascii="Times New Roman" w:eastAsia="Times New Roman" w:hAnsi="Times New Roman" w:cs="Times New Roman"/>
          <w:color w:val="000000"/>
          <w:sz w:val="28"/>
          <w:szCs w:val="20"/>
          <w:lang w:val="ru-RU"/>
        </w:rPr>
        <w:br/>
        <w:t xml:space="preserve">В Республике Беларусь </w:t>
      </w:r>
      <w:proofErr w:type="spellStart"/>
      <w:r w:rsidRPr="003E0180">
        <w:rPr>
          <w:rFonts w:ascii="Times New Roman" w:eastAsia="Times New Roman" w:hAnsi="Times New Roman" w:cs="Times New Roman"/>
          <w:color w:val="000000"/>
          <w:sz w:val="28"/>
          <w:szCs w:val="20"/>
          <w:lang w:val="ru-RU"/>
        </w:rPr>
        <w:t>табакокурение</w:t>
      </w:r>
      <w:proofErr w:type="spellEnd"/>
      <w:r w:rsidRPr="003E0180">
        <w:rPr>
          <w:rFonts w:ascii="Times New Roman" w:eastAsia="Times New Roman" w:hAnsi="Times New Roman" w:cs="Times New Roman"/>
          <w:color w:val="000000"/>
          <w:sz w:val="28"/>
          <w:szCs w:val="20"/>
          <w:lang w:val="ru-RU"/>
        </w:rPr>
        <w:t xml:space="preserve"> является опосредованной причиной смерти каждого пятого случая смерти лиц старше 35 лет.</w:t>
      </w:r>
      <w:r w:rsidRPr="003E0180">
        <w:rPr>
          <w:rFonts w:ascii="Times New Roman" w:eastAsia="Times New Roman" w:hAnsi="Times New Roman" w:cs="Times New Roman"/>
          <w:color w:val="000000"/>
          <w:sz w:val="28"/>
          <w:szCs w:val="20"/>
        </w:rPr>
        <w:t> </w:t>
      </w:r>
    </w:p>
    <w:p w:rsidR="003E0180" w:rsidRPr="003E0180" w:rsidRDefault="003E0180" w:rsidP="003E0180">
      <w:pPr>
        <w:numPr>
          <w:ilvl w:val="0"/>
          <w:numId w:val="1"/>
        </w:num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 xml:space="preserve">Соблюдать </w:t>
      </w:r>
      <w:proofErr w:type="spellStart"/>
      <w:r w:rsidRPr="003E0180">
        <w:rPr>
          <w:rFonts w:ascii="Times New Roman" w:eastAsia="Times New Roman" w:hAnsi="Times New Roman" w:cs="Times New Roman"/>
          <w:b/>
          <w:bCs/>
          <w:color w:val="000000"/>
          <w:sz w:val="28"/>
          <w:szCs w:val="20"/>
          <w:u w:val="single"/>
          <w:lang w:val="ru-RU"/>
        </w:rPr>
        <w:t>гипохолестериновую</w:t>
      </w:r>
      <w:proofErr w:type="spellEnd"/>
      <w:r w:rsidRPr="003E0180">
        <w:rPr>
          <w:rFonts w:ascii="Times New Roman" w:eastAsia="Times New Roman" w:hAnsi="Times New Roman" w:cs="Times New Roman"/>
          <w:b/>
          <w:bCs/>
          <w:color w:val="000000"/>
          <w:sz w:val="28"/>
          <w:szCs w:val="20"/>
          <w:u w:val="single"/>
          <w:lang w:val="ru-RU"/>
        </w:rPr>
        <w:t xml:space="preserve"> диету</w:t>
      </w:r>
      <w:r w:rsidRPr="003E0180">
        <w:rPr>
          <w:rFonts w:ascii="Times New Roman" w:eastAsia="Times New Roman" w:hAnsi="Times New Roman" w:cs="Times New Roman"/>
          <w:b/>
          <w:bCs/>
          <w:color w:val="000000"/>
          <w:sz w:val="28"/>
          <w:szCs w:val="20"/>
          <w:lang w:val="ru-RU"/>
        </w:rPr>
        <w:t>:</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снижение насыщенных жиров (уменьшение потребления жирных сортов свинины, введение в рацион питания мясо индейки, кролика, с низким содержанием холестерина), акцент на цельно зерновые продукты, овощи (рекомендуется до 5 порций в день), фрукты и рыбу. Следует использовать мягкий маргарин, подсолнечное, кукурузное, рапсовое или оливковое масла. Общее содержание жиров должно быть не более 30% общего энергетического состава, а содержание насыщенных жиров не должно превышать 1/3 всех потребляемых жиров.</w:t>
      </w:r>
      <w:r w:rsidRPr="003E0180">
        <w:rPr>
          <w:rFonts w:ascii="Times New Roman" w:eastAsia="Times New Roman" w:hAnsi="Times New Roman" w:cs="Times New Roman"/>
          <w:color w:val="000000"/>
          <w:sz w:val="28"/>
          <w:szCs w:val="20"/>
          <w:lang w:val="ru-RU"/>
        </w:rPr>
        <w:br/>
      </w:r>
      <w:r w:rsidRPr="003E0180">
        <w:rPr>
          <w:rFonts w:ascii="Times New Roman" w:eastAsia="Times New Roman" w:hAnsi="Times New Roman" w:cs="Times New Roman"/>
          <w:b/>
          <w:bCs/>
          <w:color w:val="000000"/>
          <w:sz w:val="28"/>
          <w:szCs w:val="20"/>
          <w:lang w:val="ru-RU"/>
        </w:rPr>
        <w:t>3.</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b/>
          <w:bCs/>
          <w:color w:val="000000"/>
          <w:sz w:val="28"/>
          <w:szCs w:val="20"/>
          <w:u w:val="single"/>
          <w:lang w:val="ru-RU"/>
        </w:rPr>
        <w:t>Уменьшить потребление поваренной соли до 5 г/сутки.</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Сократить употребление продуктов, содержащих «скрытую» соль: копченые и вареные колбасные изделия, хлеб. Исследования ученых показали, что, если ограничить употребление соли, риск инфаркта миокарда и других сердечных катастроф может снизиться на 25 %.</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Очень полезно увеличить употребление продуктов, содержащих калий и магний (морская капуста, изюм, свекла,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 абрикосы, кабачки, тыква, гречка).</w:t>
      </w:r>
      <w:r w:rsidRPr="003E0180">
        <w:rPr>
          <w:rFonts w:ascii="Times New Roman" w:eastAsia="Times New Roman" w:hAnsi="Times New Roman" w:cs="Times New Roman"/>
          <w:color w:val="000000"/>
          <w:sz w:val="28"/>
          <w:szCs w:val="20"/>
          <w:lang w:val="ru-RU"/>
        </w:rPr>
        <w:br/>
      </w:r>
      <w:r w:rsidRPr="003E0180">
        <w:rPr>
          <w:rFonts w:ascii="Times New Roman" w:eastAsia="Times New Roman" w:hAnsi="Times New Roman" w:cs="Times New Roman"/>
          <w:b/>
          <w:bCs/>
          <w:color w:val="000000"/>
          <w:sz w:val="28"/>
          <w:szCs w:val="20"/>
          <w:lang w:val="ru-RU"/>
        </w:rPr>
        <w:t>Рациональное питание</w:t>
      </w:r>
      <w:r w:rsidRPr="003E0180">
        <w:rPr>
          <w:rFonts w:ascii="Times New Roman" w:eastAsia="Times New Roman" w:hAnsi="Times New Roman" w:cs="Times New Roman"/>
          <w:color w:val="000000"/>
          <w:sz w:val="28"/>
          <w:szCs w:val="20"/>
          <w:lang w:val="ru-RU"/>
        </w:rPr>
        <w:t>- это сбалансированное, регулярное (не реже 4 раз в день) питание с ограничением потребления соли.</w:t>
      </w:r>
    </w:p>
    <w:p w:rsidR="003E0180" w:rsidRPr="003E0180" w:rsidRDefault="003E0180" w:rsidP="003E0180">
      <w:pPr>
        <w:numPr>
          <w:ilvl w:val="0"/>
          <w:numId w:val="1"/>
        </w:num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Снижать избыточный вес.</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Избыточный вес повышает риск развития ИБС и других заболеваний, связанных с атеросклерозом. Обращает на себя внимание тот факт, что более 12% населения вообще не знает своего веса. Распространенность избыточной массы тела увеличивается с возрастом. Для оценки своего веса используйте простую формулу определения индекса массы тела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b/>
          <w:bCs/>
          <w:color w:val="000000"/>
          <w:sz w:val="28"/>
          <w:szCs w:val="20"/>
          <w:lang w:val="ru-RU"/>
        </w:rPr>
        <w:t>(ИМТ) = вес (кг) /рост (м</w:t>
      </w:r>
      <w:r w:rsidRPr="003E0180">
        <w:rPr>
          <w:rFonts w:ascii="Times New Roman" w:eastAsia="Times New Roman" w:hAnsi="Times New Roman" w:cs="Times New Roman"/>
          <w:b/>
          <w:bCs/>
          <w:color w:val="000000"/>
          <w:sz w:val="28"/>
          <w:szCs w:val="20"/>
        </w:rPr>
        <w:t> </w:t>
      </w:r>
      <w:r w:rsidRPr="003E0180">
        <w:rPr>
          <w:rFonts w:ascii="Times New Roman" w:eastAsia="Times New Roman" w:hAnsi="Times New Roman" w:cs="Times New Roman"/>
          <w:b/>
          <w:bCs/>
          <w:color w:val="000000"/>
          <w:sz w:val="28"/>
          <w:szCs w:val="20"/>
          <w:vertAlign w:val="superscript"/>
          <w:lang w:val="ru-RU"/>
        </w:rPr>
        <w:t>2</w:t>
      </w:r>
      <w:r w:rsidRPr="003E0180">
        <w:rPr>
          <w:rFonts w:ascii="Times New Roman" w:eastAsia="Times New Roman" w:hAnsi="Times New Roman" w:cs="Times New Roman"/>
          <w:b/>
          <w:bCs/>
          <w:color w:val="000000"/>
          <w:sz w:val="28"/>
          <w:szCs w:val="20"/>
          <w:lang w:val="ru-RU"/>
        </w:rPr>
        <w:t>).</w:t>
      </w:r>
      <w:r w:rsidRPr="003E0180">
        <w:rPr>
          <w:rFonts w:ascii="Times New Roman" w:eastAsia="Times New Roman" w:hAnsi="Times New Roman" w:cs="Times New Roman"/>
          <w:b/>
          <w:bCs/>
          <w:color w:val="000000"/>
          <w:sz w:val="28"/>
          <w:szCs w:val="20"/>
        </w:rPr>
        <w:t> </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ИМТ</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до 24,9 - это нормальная масса тела;</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25-29,9 – избыточная масса тела;</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xml:space="preserve">30-34,9 – ожирение </w:t>
      </w:r>
      <w:r w:rsidRPr="003E0180">
        <w:rPr>
          <w:rFonts w:ascii="Times New Roman" w:eastAsia="Times New Roman" w:hAnsi="Times New Roman" w:cs="Times New Roman"/>
          <w:color w:val="000000"/>
          <w:sz w:val="28"/>
          <w:szCs w:val="20"/>
        </w:rPr>
        <w:t>I</w:t>
      </w:r>
      <w:r w:rsidRPr="003E0180">
        <w:rPr>
          <w:rFonts w:ascii="Times New Roman" w:eastAsia="Times New Roman" w:hAnsi="Times New Roman" w:cs="Times New Roman"/>
          <w:color w:val="000000"/>
          <w:sz w:val="28"/>
          <w:szCs w:val="20"/>
          <w:lang w:val="ru-RU"/>
        </w:rPr>
        <w:t xml:space="preserve"> степени;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xml:space="preserve">35-39,9 – ожирение </w:t>
      </w:r>
      <w:r w:rsidRPr="003E0180">
        <w:rPr>
          <w:rFonts w:ascii="Times New Roman" w:eastAsia="Times New Roman" w:hAnsi="Times New Roman" w:cs="Times New Roman"/>
          <w:color w:val="000000"/>
          <w:sz w:val="28"/>
          <w:szCs w:val="20"/>
        </w:rPr>
        <w:t>II</w:t>
      </w:r>
      <w:r w:rsidRPr="003E0180">
        <w:rPr>
          <w:rFonts w:ascii="Times New Roman" w:eastAsia="Times New Roman" w:hAnsi="Times New Roman" w:cs="Times New Roman"/>
          <w:color w:val="000000"/>
          <w:sz w:val="28"/>
          <w:szCs w:val="20"/>
          <w:lang w:val="ru-RU"/>
        </w:rPr>
        <w:t xml:space="preserve"> степени;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 xml:space="preserve">40 и более – ожирение </w:t>
      </w:r>
      <w:r w:rsidRPr="003E0180">
        <w:rPr>
          <w:rFonts w:ascii="Times New Roman" w:eastAsia="Times New Roman" w:hAnsi="Times New Roman" w:cs="Times New Roman"/>
          <w:color w:val="000000"/>
          <w:sz w:val="28"/>
          <w:szCs w:val="20"/>
        </w:rPr>
        <w:t>III</w:t>
      </w:r>
      <w:r w:rsidRPr="003E0180">
        <w:rPr>
          <w:rFonts w:ascii="Times New Roman" w:eastAsia="Times New Roman" w:hAnsi="Times New Roman" w:cs="Times New Roman"/>
          <w:color w:val="000000"/>
          <w:sz w:val="28"/>
          <w:szCs w:val="20"/>
          <w:lang w:val="ru-RU"/>
        </w:rPr>
        <w:t xml:space="preserve"> степени.</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Причем, более опасно так называемое центральное ожирение (мужского типа), когда жир откладывается на животе. О наличии центрального ожирения можно судить по окружности талии (ОТ) и отношению окружности талии к окружности бедер. Риск ССЗ повышается у мужчин с ОТ больше 94 см и, особенно, при окружности больше 102 см, у женщин - соответственно больше 80 см и 88 см. Отношение окружности талии к окружности бедер у мужчин больше 1,0 и у женщин больше 0,85 является более точным показателем центрального типа ожирения.</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 xml:space="preserve">Для мужчин с ОТ </w:t>
      </w:r>
      <w:proofErr w:type="gramStart"/>
      <w:r w:rsidRPr="003E0180">
        <w:rPr>
          <w:rFonts w:ascii="Times New Roman" w:eastAsia="Times New Roman" w:hAnsi="Times New Roman" w:cs="Times New Roman"/>
          <w:b/>
          <w:bCs/>
          <w:color w:val="000000"/>
          <w:sz w:val="28"/>
          <w:szCs w:val="20"/>
          <w:lang w:val="ru-RU"/>
        </w:rPr>
        <w:t>&lt; 102</w:t>
      </w:r>
      <w:proofErr w:type="gramEnd"/>
      <w:r w:rsidRPr="003E0180">
        <w:rPr>
          <w:rFonts w:ascii="Times New Roman" w:eastAsia="Times New Roman" w:hAnsi="Times New Roman" w:cs="Times New Roman"/>
          <w:b/>
          <w:bCs/>
          <w:color w:val="000000"/>
          <w:sz w:val="28"/>
          <w:szCs w:val="20"/>
          <w:lang w:val="ru-RU"/>
        </w:rPr>
        <w:t xml:space="preserve"> см и женщин с ОТ &lt; 88 см и/или ИМТ &lt; 30 кг/ м</w:t>
      </w:r>
      <w:r w:rsidRPr="003E0180">
        <w:rPr>
          <w:rFonts w:ascii="Times New Roman" w:eastAsia="Times New Roman" w:hAnsi="Times New Roman" w:cs="Times New Roman"/>
          <w:b/>
          <w:bCs/>
          <w:color w:val="000000"/>
          <w:sz w:val="28"/>
          <w:szCs w:val="20"/>
        </w:rPr>
        <w:t> </w:t>
      </w:r>
      <w:r w:rsidRPr="003E0180">
        <w:rPr>
          <w:rFonts w:ascii="Times New Roman" w:eastAsia="Times New Roman" w:hAnsi="Times New Roman" w:cs="Times New Roman"/>
          <w:b/>
          <w:bCs/>
          <w:color w:val="000000"/>
          <w:sz w:val="28"/>
          <w:szCs w:val="20"/>
          <w:vertAlign w:val="superscript"/>
          <w:lang w:val="ru-RU"/>
        </w:rPr>
        <w:t>2</w:t>
      </w:r>
      <w:r w:rsidRPr="003E0180">
        <w:rPr>
          <w:rFonts w:ascii="Times New Roman" w:eastAsia="Times New Roman" w:hAnsi="Times New Roman" w:cs="Times New Roman"/>
          <w:b/>
          <w:bCs/>
          <w:color w:val="000000"/>
          <w:sz w:val="28"/>
          <w:szCs w:val="20"/>
          <w:vertAlign w:val="superscript"/>
        </w:rPr>
        <w:t>  </w:t>
      </w:r>
      <w:r w:rsidRPr="003E0180">
        <w:rPr>
          <w:rFonts w:ascii="Times New Roman" w:eastAsia="Times New Roman" w:hAnsi="Times New Roman" w:cs="Times New Roman"/>
          <w:b/>
          <w:bCs/>
          <w:color w:val="000000"/>
          <w:sz w:val="28"/>
          <w:szCs w:val="20"/>
          <w:lang w:val="ru-RU"/>
        </w:rPr>
        <w:t>рекомендуется не набирать вес.</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Для мужчин с ОТ ≥ 102 см и женщин с ОТ ≥ 88 см и/или ИМТ ≥ 30 кг/ м</w:t>
      </w:r>
      <w:r w:rsidRPr="003E0180">
        <w:rPr>
          <w:rFonts w:ascii="Times New Roman" w:eastAsia="Times New Roman" w:hAnsi="Times New Roman" w:cs="Times New Roman"/>
          <w:b/>
          <w:bCs/>
          <w:color w:val="000000"/>
          <w:sz w:val="28"/>
          <w:szCs w:val="20"/>
        </w:rPr>
        <w:t> </w:t>
      </w:r>
      <w:proofErr w:type="gramStart"/>
      <w:r w:rsidRPr="003E0180">
        <w:rPr>
          <w:rFonts w:ascii="Times New Roman" w:eastAsia="Times New Roman" w:hAnsi="Times New Roman" w:cs="Times New Roman"/>
          <w:b/>
          <w:bCs/>
          <w:color w:val="000000"/>
          <w:sz w:val="28"/>
          <w:szCs w:val="20"/>
          <w:vertAlign w:val="superscript"/>
          <w:lang w:val="ru-RU"/>
        </w:rPr>
        <w:t>2</w:t>
      </w:r>
      <w:r w:rsidRPr="003E0180">
        <w:rPr>
          <w:rFonts w:ascii="Times New Roman" w:eastAsia="Times New Roman" w:hAnsi="Times New Roman" w:cs="Times New Roman"/>
          <w:b/>
          <w:bCs/>
          <w:color w:val="000000"/>
          <w:sz w:val="28"/>
          <w:szCs w:val="20"/>
          <w:vertAlign w:val="superscript"/>
        </w:rPr>
        <w:t>  </w:t>
      </w:r>
      <w:r w:rsidRPr="003E0180">
        <w:rPr>
          <w:rFonts w:ascii="Times New Roman" w:eastAsia="Times New Roman" w:hAnsi="Times New Roman" w:cs="Times New Roman"/>
          <w:b/>
          <w:bCs/>
          <w:color w:val="000000"/>
          <w:sz w:val="28"/>
          <w:szCs w:val="20"/>
          <w:lang w:val="ru-RU"/>
        </w:rPr>
        <w:t>рекомендуется</w:t>
      </w:r>
      <w:proofErr w:type="gramEnd"/>
      <w:r w:rsidRPr="003E0180">
        <w:rPr>
          <w:rFonts w:ascii="Times New Roman" w:eastAsia="Times New Roman" w:hAnsi="Times New Roman" w:cs="Times New Roman"/>
          <w:b/>
          <w:bCs/>
          <w:color w:val="000000"/>
          <w:sz w:val="28"/>
          <w:szCs w:val="20"/>
          <w:lang w:val="ru-RU"/>
        </w:rPr>
        <w:t xml:space="preserve"> снижать массу тела.</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5.Контролировать АД.</w:t>
      </w:r>
      <w:r w:rsidRPr="003E0180">
        <w:rPr>
          <w:rFonts w:ascii="Times New Roman" w:eastAsia="Times New Roman" w:hAnsi="Times New Roman" w:cs="Times New Roman"/>
          <w:b/>
          <w:bCs/>
          <w:color w:val="000000"/>
          <w:sz w:val="28"/>
          <w:szCs w:val="20"/>
          <w:u w:val="single"/>
        </w:rPr>
        <w:t> </w:t>
      </w:r>
      <w:r w:rsidRPr="003E0180">
        <w:rPr>
          <w:rFonts w:ascii="Times New Roman" w:eastAsia="Times New Roman" w:hAnsi="Times New Roman" w:cs="Times New Roman"/>
          <w:color w:val="000000"/>
          <w:sz w:val="28"/>
          <w:szCs w:val="20"/>
          <w:lang w:val="ru-RU"/>
        </w:rPr>
        <w:t>Поддерживать уровень АД не выше 140/90 мм рт. ст.</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6.</w:t>
      </w:r>
      <w:r w:rsidRPr="003E0180">
        <w:rPr>
          <w:rFonts w:ascii="Times New Roman" w:eastAsia="Times New Roman" w:hAnsi="Times New Roman" w:cs="Times New Roman"/>
          <w:b/>
          <w:bCs/>
          <w:color w:val="000000"/>
          <w:sz w:val="28"/>
          <w:szCs w:val="20"/>
          <w:u w:val="single"/>
          <w:lang w:val="ru-RU"/>
        </w:rPr>
        <w:t>Увеличивать физическую активность.</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Не менее 150 минут в неделю средней аэробной (ходьба, плавание, велосипед) физической активности (по 30 минут в день 5 раз в неделю) или 75 минут в неделю интенсивной физической активности или комбинация.</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lang w:val="ru-RU"/>
        </w:rPr>
        <w:t>7.</w:t>
      </w:r>
      <w:r w:rsidRPr="003E0180">
        <w:rPr>
          <w:rFonts w:ascii="Times New Roman" w:eastAsia="Times New Roman" w:hAnsi="Times New Roman" w:cs="Times New Roman"/>
          <w:b/>
          <w:bCs/>
          <w:color w:val="000000"/>
          <w:sz w:val="28"/>
          <w:szCs w:val="20"/>
          <w:u w:val="single"/>
          <w:lang w:val="ru-RU"/>
        </w:rPr>
        <w:t>Контролировать показатели липидного обмена.</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Пациентам с</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очень высоким ССР рекомендовано достижение целевого уровня холестерина липопротеинов низкой плотности (ХС-ЛПНП) &lt;1,8</w:t>
      </w:r>
      <w:r w:rsidRPr="003E0180">
        <w:rPr>
          <w:rFonts w:ascii="Times New Roman" w:eastAsia="Times New Roman" w:hAnsi="Times New Roman" w:cs="Times New Roman"/>
          <w:color w:val="000000"/>
          <w:sz w:val="28"/>
          <w:szCs w:val="20"/>
        </w:rPr>
        <w:t> </w:t>
      </w:r>
      <w:proofErr w:type="spellStart"/>
      <w:r w:rsidRPr="003E0180">
        <w:rPr>
          <w:rFonts w:ascii="Times New Roman" w:eastAsia="Times New Roman" w:hAnsi="Times New Roman" w:cs="Times New Roman"/>
          <w:color w:val="000000"/>
          <w:sz w:val="28"/>
          <w:szCs w:val="20"/>
          <w:lang w:val="ru-RU"/>
        </w:rPr>
        <w:t>ммоль</w:t>
      </w:r>
      <w:proofErr w:type="spellEnd"/>
      <w:r w:rsidRPr="003E0180">
        <w:rPr>
          <w:rFonts w:ascii="Times New Roman" w:eastAsia="Times New Roman" w:hAnsi="Times New Roman" w:cs="Times New Roman"/>
          <w:color w:val="000000"/>
          <w:sz w:val="28"/>
          <w:szCs w:val="20"/>
          <w:lang w:val="ru-RU"/>
        </w:rPr>
        <w:t>/л или его уменьшение минимум на 50%, если исходный показатель составлял 1,8-3,5</w:t>
      </w:r>
      <w:r w:rsidRPr="003E0180">
        <w:rPr>
          <w:rFonts w:ascii="Times New Roman" w:eastAsia="Times New Roman" w:hAnsi="Times New Roman" w:cs="Times New Roman"/>
          <w:color w:val="000000"/>
          <w:sz w:val="28"/>
          <w:szCs w:val="20"/>
        </w:rPr>
        <w:t> </w:t>
      </w:r>
      <w:proofErr w:type="spellStart"/>
      <w:r w:rsidRPr="003E0180">
        <w:rPr>
          <w:rFonts w:ascii="Times New Roman" w:eastAsia="Times New Roman" w:hAnsi="Times New Roman" w:cs="Times New Roman"/>
          <w:color w:val="000000"/>
          <w:sz w:val="28"/>
          <w:szCs w:val="20"/>
          <w:lang w:val="ru-RU"/>
        </w:rPr>
        <w:t>ммоль</w:t>
      </w:r>
      <w:proofErr w:type="spellEnd"/>
      <w:r w:rsidRPr="003E0180">
        <w:rPr>
          <w:rFonts w:ascii="Times New Roman" w:eastAsia="Times New Roman" w:hAnsi="Times New Roman" w:cs="Times New Roman"/>
          <w:color w:val="000000"/>
          <w:sz w:val="28"/>
          <w:szCs w:val="20"/>
          <w:lang w:val="ru-RU"/>
        </w:rPr>
        <w:t>/л (</w:t>
      </w:r>
      <w:r w:rsidRPr="003E0180">
        <w:rPr>
          <w:rFonts w:ascii="Times New Roman" w:eastAsia="Times New Roman" w:hAnsi="Times New Roman" w:cs="Times New Roman"/>
          <w:color w:val="000000"/>
          <w:sz w:val="28"/>
          <w:szCs w:val="20"/>
        </w:rPr>
        <w:t>ESC</w:t>
      </w:r>
      <w:r w:rsidRPr="003E0180">
        <w:rPr>
          <w:rFonts w:ascii="Times New Roman" w:eastAsia="Times New Roman" w:hAnsi="Times New Roman" w:cs="Times New Roman"/>
          <w:color w:val="000000"/>
          <w:sz w:val="28"/>
          <w:szCs w:val="20"/>
          <w:lang w:val="ru-RU"/>
        </w:rPr>
        <w:t>, 2016).</w:t>
      </w:r>
      <w:r w:rsidRPr="003E0180">
        <w:rPr>
          <w:rFonts w:ascii="Times New Roman" w:eastAsia="Times New Roman" w:hAnsi="Times New Roman" w:cs="Times New Roman"/>
          <w:color w:val="000000"/>
          <w:sz w:val="28"/>
          <w:szCs w:val="20"/>
          <w:lang w:val="ru-RU"/>
        </w:rPr>
        <w:br/>
        <w:t>Пациентам с</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высоким ССР рекомендовано достижение целевого уровня ХС-ЛПНП &lt;2,6</w:t>
      </w:r>
      <w:r w:rsidRPr="003E0180">
        <w:rPr>
          <w:rFonts w:ascii="Times New Roman" w:eastAsia="Times New Roman" w:hAnsi="Times New Roman" w:cs="Times New Roman"/>
          <w:color w:val="000000"/>
          <w:sz w:val="28"/>
          <w:szCs w:val="20"/>
        </w:rPr>
        <w:t> </w:t>
      </w:r>
      <w:proofErr w:type="spellStart"/>
      <w:r w:rsidRPr="003E0180">
        <w:rPr>
          <w:rFonts w:ascii="Times New Roman" w:eastAsia="Times New Roman" w:hAnsi="Times New Roman" w:cs="Times New Roman"/>
          <w:color w:val="000000"/>
          <w:sz w:val="28"/>
          <w:szCs w:val="20"/>
          <w:lang w:val="ru-RU"/>
        </w:rPr>
        <w:t>ммоль</w:t>
      </w:r>
      <w:proofErr w:type="spellEnd"/>
      <w:r w:rsidRPr="003E0180">
        <w:rPr>
          <w:rFonts w:ascii="Times New Roman" w:eastAsia="Times New Roman" w:hAnsi="Times New Roman" w:cs="Times New Roman"/>
          <w:color w:val="000000"/>
          <w:sz w:val="28"/>
          <w:szCs w:val="20"/>
          <w:lang w:val="ru-RU"/>
        </w:rPr>
        <w:t>/л или его уменьшение минимум на 50%, если исходный показатель составлял 2,6-5,1</w:t>
      </w:r>
      <w:r w:rsidRPr="003E0180">
        <w:rPr>
          <w:rFonts w:ascii="Times New Roman" w:eastAsia="Times New Roman" w:hAnsi="Times New Roman" w:cs="Times New Roman"/>
          <w:color w:val="000000"/>
          <w:sz w:val="28"/>
          <w:szCs w:val="20"/>
        </w:rPr>
        <w:t> </w:t>
      </w:r>
      <w:proofErr w:type="spellStart"/>
      <w:r w:rsidRPr="003E0180">
        <w:rPr>
          <w:rFonts w:ascii="Times New Roman" w:eastAsia="Times New Roman" w:hAnsi="Times New Roman" w:cs="Times New Roman"/>
          <w:color w:val="000000"/>
          <w:sz w:val="28"/>
          <w:szCs w:val="20"/>
          <w:lang w:val="ru-RU"/>
        </w:rPr>
        <w:t>ммоль</w:t>
      </w:r>
      <w:proofErr w:type="spellEnd"/>
      <w:r w:rsidRPr="003E0180">
        <w:rPr>
          <w:rFonts w:ascii="Times New Roman" w:eastAsia="Times New Roman" w:hAnsi="Times New Roman" w:cs="Times New Roman"/>
          <w:color w:val="000000"/>
          <w:sz w:val="28"/>
          <w:szCs w:val="20"/>
          <w:lang w:val="ru-RU"/>
        </w:rPr>
        <w:t>/л. У остальных пациентов целевым уровнем ХС-ЛПНП является &lt;3,0</w:t>
      </w:r>
      <w:r w:rsidRPr="003E0180">
        <w:rPr>
          <w:rFonts w:ascii="Times New Roman" w:eastAsia="Times New Roman" w:hAnsi="Times New Roman" w:cs="Times New Roman"/>
          <w:color w:val="000000"/>
          <w:sz w:val="28"/>
          <w:szCs w:val="20"/>
        </w:rPr>
        <w:t> </w:t>
      </w:r>
      <w:proofErr w:type="spellStart"/>
      <w:r w:rsidRPr="003E0180">
        <w:rPr>
          <w:rFonts w:ascii="Times New Roman" w:eastAsia="Times New Roman" w:hAnsi="Times New Roman" w:cs="Times New Roman"/>
          <w:color w:val="000000"/>
          <w:sz w:val="28"/>
          <w:szCs w:val="20"/>
          <w:lang w:val="ru-RU"/>
        </w:rPr>
        <w:t>ммоль</w:t>
      </w:r>
      <w:proofErr w:type="spellEnd"/>
      <w:r w:rsidRPr="003E0180">
        <w:rPr>
          <w:rFonts w:ascii="Times New Roman" w:eastAsia="Times New Roman" w:hAnsi="Times New Roman" w:cs="Times New Roman"/>
          <w:color w:val="000000"/>
          <w:sz w:val="28"/>
          <w:szCs w:val="20"/>
          <w:lang w:val="ru-RU"/>
        </w:rPr>
        <w:t>/л.</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8.Ограничить приём алкоголя.</w:t>
      </w:r>
      <w:r w:rsidRPr="003E0180">
        <w:rPr>
          <w:rFonts w:ascii="Times New Roman" w:eastAsia="Times New Roman" w:hAnsi="Times New Roman" w:cs="Times New Roman"/>
          <w:b/>
          <w:bCs/>
          <w:color w:val="000000"/>
          <w:sz w:val="28"/>
          <w:szCs w:val="20"/>
          <w:u w:val="single"/>
        </w:rPr>
        <w:t> </w:t>
      </w:r>
      <w:r w:rsidRPr="003E0180">
        <w:rPr>
          <w:rFonts w:ascii="Times New Roman" w:eastAsia="Times New Roman" w:hAnsi="Times New Roman" w:cs="Times New Roman"/>
          <w:color w:val="000000"/>
          <w:sz w:val="28"/>
          <w:szCs w:val="20"/>
          <w:lang w:val="ru-RU"/>
        </w:rPr>
        <w:t>Меньше 2 стандартных доз (1 доза - 12 г/18 мл этанола) в день для мужчин и меньше 1 стандартной дозы для женщин в день, что приблизительно соответствует 330 мл пива, или 150 мл вина, или 45 мл крепкого напитка.</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9.Контролировать гликемию.</w:t>
      </w:r>
      <w:r w:rsidRPr="003E0180">
        <w:rPr>
          <w:rFonts w:ascii="Times New Roman" w:eastAsia="Times New Roman" w:hAnsi="Times New Roman" w:cs="Times New Roman"/>
          <w:color w:val="000000"/>
          <w:sz w:val="28"/>
          <w:szCs w:val="20"/>
        </w:rPr>
        <w:t> </w:t>
      </w:r>
      <w:r w:rsidRPr="003E0180">
        <w:rPr>
          <w:rFonts w:ascii="Times New Roman" w:eastAsia="Times New Roman" w:hAnsi="Times New Roman" w:cs="Times New Roman"/>
          <w:color w:val="000000"/>
          <w:sz w:val="28"/>
          <w:szCs w:val="20"/>
          <w:lang w:val="ru-RU"/>
        </w:rPr>
        <w:t xml:space="preserve">Уровень </w:t>
      </w:r>
      <w:proofErr w:type="spellStart"/>
      <w:r w:rsidRPr="003E0180">
        <w:rPr>
          <w:rFonts w:ascii="Times New Roman" w:eastAsia="Times New Roman" w:hAnsi="Times New Roman" w:cs="Times New Roman"/>
          <w:color w:val="000000"/>
          <w:sz w:val="28"/>
          <w:szCs w:val="20"/>
          <w:lang w:val="ru-RU"/>
        </w:rPr>
        <w:t>гликированного</w:t>
      </w:r>
      <w:proofErr w:type="spellEnd"/>
      <w:r w:rsidRPr="003E0180">
        <w:rPr>
          <w:rFonts w:ascii="Times New Roman" w:eastAsia="Times New Roman" w:hAnsi="Times New Roman" w:cs="Times New Roman"/>
          <w:color w:val="000000"/>
          <w:sz w:val="28"/>
          <w:szCs w:val="20"/>
          <w:lang w:val="ru-RU"/>
        </w:rPr>
        <w:t xml:space="preserve"> гемоглобина</w:t>
      </w:r>
      <w:r w:rsidRPr="003E0180">
        <w:rPr>
          <w:rFonts w:ascii="Times New Roman" w:eastAsia="Times New Roman" w:hAnsi="Times New Roman" w:cs="Times New Roman"/>
          <w:color w:val="000000"/>
          <w:sz w:val="28"/>
          <w:szCs w:val="20"/>
        </w:rPr>
        <w:t> </w:t>
      </w:r>
      <w:proofErr w:type="gramStart"/>
      <w:r w:rsidRPr="003E0180">
        <w:rPr>
          <w:rFonts w:ascii="Times New Roman" w:eastAsia="Times New Roman" w:hAnsi="Times New Roman" w:cs="Times New Roman"/>
          <w:b/>
          <w:bCs/>
          <w:color w:val="000000"/>
          <w:sz w:val="28"/>
          <w:szCs w:val="20"/>
          <w:lang w:val="ru-RU"/>
        </w:rPr>
        <w:t>&lt;</w:t>
      </w:r>
      <w:r w:rsidRPr="003E0180">
        <w:rPr>
          <w:rFonts w:ascii="Times New Roman" w:eastAsia="Times New Roman" w:hAnsi="Times New Roman" w:cs="Times New Roman"/>
          <w:b/>
          <w:bCs/>
          <w:color w:val="000000"/>
          <w:sz w:val="28"/>
          <w:szCs w:val="20"/>
        </w:rPr>
        <w:t> </w:t>
      </w:r>
      <w:r w:rsidRPr="003E0180">
        <w:rPr>
          <w:rFonts w:ascii="Times New Roman" w:eastAsia="Times New Roman" w:hAnsi="Times New Roman" w:cs="Times New Roman"/>
          <w:color w:val="000000"/>
          <w:sz w:val="28"/>
          <w:szCs w:val="20"/>
          <w:lang w:val="ru-RU"/>
        </w:rPr>
        <w:t>6</w:t>
      </w:r>
      <w:proofErr w:type="gramEnd"/>
      <w:r w:rsidRPr="003E0180">
        <w:rPr>
          <w:rFonts w:ascii="Times New Roman" w:eastAsia="Times New Roman" w:hAnsi="Times New Roman" w:cs="Times New Roman"/>
          <w:color w:val="000000"/>
          <w:sz w:val="28"/>
          <w:szCs w:val="20"/>
          <w:lang w:val="ru-RU"/>
        </w:rPr>
        <w:t>-6,5%.</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b/>
          <w:bCs/>
          <w:color w:val="000000"/>
          <w:sz w:val="28"/>
          <w:szCs w:val="20"/>
          <w:u w:val="single"/>
          <w:lang w:val="ru-RU"/>
        </w:rPr>
        <w:t>10.Избегать длительных стрессовых ситуаций.</w:t>
      </w:r>
    </w:p>
    <w:p w:rsidR="003E0180" w:rsidRPr="003E0180" w:rsidRDefault="003E0180" w:rsidP="003E0180">
      <w:pPr>
        <w:spacing w:after="0" w:line="240" w:lineRule="auto"/>
        <w:jc w:val="both"/>
        <w:rPr>
          <w:rFonts w:ascii="Times New Roman" w:eastAsia="Times New Roman" w:hAnsi="Times New Roman" w:cs="Times New Roman"/>
          <w:color w:val="000000"/>
          <w:sz w:val="28"/>
          <w:szCs w:val="20"/>
          <w:lang w:val="ru-RU"/>
        </w:rPr>
      </w:pPr>
      <w:r w:rsidRPr="003E0180">
        <w:rPr>
          <w:rFonts w:ascii="Times New Roman" w:eastAsia="Times New Roman" w:hAnsi="Times New Roman" w:cs="Times New Roman"/>
          <w:color w:val="000000"/>
          <w:sz w:val="28"/>
          <w:szCs w:val="20"/>
          <w:lang w:val="ru-RU"/>
        </w:rPr>
        <w:t>Даже небольшие изменения, внесенные в образ жизни, могут замедлить преждевременное старение сердца и сосудов. Никогда не поздно начать вести здоровый образ жизни. После появления у человека признаков ИБС факторы риска продолжают действовать, способствуя прогрессированию заболевания и ухудшая прогноз, поэтому их коррекция должна быть составной частью тактики лечения.</w:t>
      </w:r>
      <w:r w:rsidRPr="003E0180">
        <w:rPr>
          <w:rFonts w:ascii="Times New Roman" w:eastAsia="Times New Roman" w:hAnsi="Times New Roman" w:cs="Times New Roman"/>
          <w:color w:val="000000"/>
          <w:sz w:val="28"/>
          <w:szCs w:val="20"/>
        </w:rPr>
        <w:t> </w:t>
      </w:r>
    </w:p>
    <w:p w:rsidR="00FA680E" w:rsidRPr="003E0180" w:rsidRDefault="00FA680E" w:rsidP="003E0180">
      <w:pPr>
        <w:spacing w:after="0" w:line="240" w:lineRule="auto"/>
        <w:rPr>
          <w:rFonts w:ascii="Times New Roman" w:hAnsi="Times New Roman" w:cs="Times New Roman"/>
          <w:sz w:val="32"/>
          <w:lang w:val="ru-RU"/>
        </w:rPr>
      </w:pPr>
    </w:p>
    <w:sectPr w:rsidR="00FA680E" w:rsidRPr="003E0180" w:rsidSect="003E0180">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A081C"/>
    <w:multiLevelType w:val="multilevel"/>
    <w:tmpl w:val="AA9CA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AF5"/>
    <w:rsid w:val="00232AF5"/>
    <w:rsid w:val="003E0180"/>
    <w:rsid w:val="00FA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F003"/>
  <w15:chartTrackingRefBased/>
  <w15:docId w15:val="{E45280D9-7C92-4B26-9429-A4CB2F8F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E01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0180"/>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3E018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E01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85955">
      <w:bodyDiv w:val="1"/>
      <w:marLeft w:val="0"/>
      <w:marRight w:val="0"/>
      <w:marTop w:val="0"/>
      <w:marBottom w:val="0"/>
      <w:divBdr>
        <w:top w:val="none" w:sz="0" w:space="0" w:color="auto"/>
        <w:left w:val="none" w:sz="0" w:space="0" w:color="auto"/>
        <w:bottom w:val="none" w:sz="0" w:space="0" w:color="auto"/>
        <w:right w:val="none" w:sz="0" w:space="0" w:color="auto"/>
      </w:divBdr>
      <w:divsChild>
        <w:div w:id="463961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1084</Words>
  <Characters>6181</Characters>
  <Application>Microsoft Office Word</Application>
  <DocSecurity>0</DocSecurity>
  <Lines>51</Lines>
  <Paragraphs>14</Paragraphs>
  <ScaleCrop>false</ScaleCrop>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2026-09-28T13:38:00Z</dcterms:created>
  <dcterms:modified xsi:type="dcterms:W3CDTF">2026-09-28T13:42:00Z</dcterms:modified>
</cp:coreProperties>
</file>